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3B" w:rsidRDefault="00D51F3B" w:rsidP="00D51F3B">
      <w:pPr>
        <w:widowControl w:val="0"/>
        <w:autoSpaceDE w:val="0"/>
        <w:rPr>
          <w:szCs w:val="28"/>
        </w:rPr>
      </w:pPr>
    </w:p>
    <w:p w:rsidR="00D51F3B" w:rsidRPr="009D79E0" w:rsidRDefault="00D51F3B" w:rsidP="009D79E0">
      <w:pPr>
        <w:widowControl w:val="0"/>
        <w:autoSpaceDE w:val="0"/>
        <w:jc w:val="center"/>
        <w:rPr>
          <w:b/>
          <w:szCs w:val="28"/>
          <w:vertAlign w:val="subscript"/>
        </w:rPr>
      </w:pPr>
      <w:r>
        <w:rPr>
          <w:b/>
          <w:szCs w:val="28"/>
        </w:rPr>
        <w:t>СВОДНЫЙ ОТЧЕТ</w:t>
      </w:r>
      <w:r>
        <w:rPr>
          <w:b/>
          <w:szCs w:val="28"/>
        </w:rPr>
        <w:br/>
      </w:r>
      <w:r w:rsidRPr="009D79E0">
        <w:rPr>
          <w:b/>
          <w:szCs w:val="28"/>
        </w:rPr>
        <w:t xml:space="preserve">о проведении оценки регулирующего воздействия проекта </w:t>
      </w:r>
      <w:r w:rsidR="009D79E0" w:rsidRPr="009D79E0">
        <w:rPr>
          <w:b/>
          <w:szCs w:val="28"/>
        </w:rPr>
        <w:t xml:space="preserve"> </w:t>
      </w:r>
    </w:p>
    <w:p w:rsidR="00D51F3B" w:rsidRPr="009D79E0" w:rsidRDefault="009D79E0" w:rsidP="00D51F3B">
      <w:pPr>
        <w:widowControl w:val="0"/>
        <w:autoSpaceDE w:val="0"/>
        <w:autoSpaceDN w:val="0"/>
        <w:adjustRightInd w:val="0"/>
        <w:rPr>
          <w:rFonts w:eastAsia="Times New Roman"/>
          <w:b/>
          <w:szCs w:val="28"/>
          <w:lang w:eastAsia="ru-RU"/>
        </w:rPr>
      </w:pPr>
      <w:r w:rsidRPr="009D79E0">
        <w:rPr>
          <w:rFonts w:eastAsia="Times New Roman"/>
          <w:b/>
          <w:szCs w:val="28"/>
          <w:lang w:eastAsia="ru-RU"/>
        </w:rPr>
        <w:t xml:space="preserve">о проведении оценки регулирующего воздействия проекта нормативного правового акта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w:t>
      </w:r>
      <w:r w:rsidR="007D3A6F">
        <w:rPr>
          <w:rFonts w:eastAsia="Times New Roman"/>
          <w:b/>
          <w:szCs w:val="28"/>
          <w:lang w:eastAsia="ru-RU"/>
        </w:rPr>
        <w:t>образования</w:t>
      </w:r>
      <w:r w:rsidRPr="009D79E0">
        <w:rPr>
          <w:rFonts w:eastAsia="Times New Roman"/>
          <w:b/>
          <w:szCs w:val="28"/>
          <w:lang w:eastAsia="ru-RU"/>
        </w:rPr>
        <w:t xml:space="preserve"> «</w:t>
      </w:r>
      <w:proofErr w:type="spellStart"/>
      <w:r w:rsidRPr="009D79E0">
        <w:rPr>
          <w:rFonts w:eastAsia="Times New Roman"/>
          <w:b/>
          <w:szCs w:val="28"/>
          <w:lang w:eastAsia="ru-RU"/>
        </w:rPr>
        <w:t>Поныров</w:t>
      </w:r>
      <w:r>
        <w:rPr>
          <w:rFonts w:eastAsia="Times New Roman"/>
          <w:b/>
          <w:szCs w:val="28"/>
          <w:lang w:eastAsia="ru-RU"/>
        </w:rPr>
        <w:t>ский</w:t>
      </w:r>
      <w:proofErr w:type="spellEnd"/>
      <w:r w:rsidRPr="009D79E0">
        <w:rPr>
          <w:rFonts w:eastAsia="Times New Roman"/>
          <w:b/>
          <w:szCs w:val="28"/>
          <w:lang w:eastAsia="ru-RU"/>
        </w:rPr>
        <w:t xml:space="preserve"> </w:t>
      </w:r>
      <w:r w:rsidR="007D3A6F">
        <w:rPr>
          <w:rFonts w:eastAsia="Times New Roman"/>
          <w:b/>
          <w:szCs w:val="28"/>
          <w:lang w:eastAsia="ru-RU"/>
        </w:rPr>
        <w:t xml:space="preserve">муниципальный </w:t>
      </w:r>
      <w:r w:rsidRPr="009D79E0">
        <w:rPr>
          <w:rFonts w:eastAsia="Times New Roman"/>
          <w:b/>
          <w:szCs w:val="28"/>
          <w:lang w:eastAsia="ru-RU"/>
        </w:rPr>
        <w:t>район» Курской области</w:t>
      </w:r>
    </w:p>
    <w:p w:rsidR="009D79E0" w:rsidRDefault="009D79E0" w:rsidP="00D51F3B">
      <w:pPr>
        <w:widowControl w:val="0"/>
        <w:autoSpaceDE w:val="0"/>
        <w:autoSpaceDN w:val="0"/>
        <w:adjustRightInd w:val="0"/>
        <w:rPr>
          <w:rFonts w:eastAsia="Times New Roman"/>
          <w:sz w:val="24"/>
          <w:szCs w:val="24"/>
          <w:lang w:eastAsia="ru-RU"/>
        </w:rPr>
      </w:pPr>
    </w:p>
    <w:tbl>
      <w:tblPr>
        <w:tblW w:w="9750" w:type="dxa"/>
        <w:tblInd w:w="-222" w:type="dxa"/>
        <w:tblLayout w:type="fixed"/>
        <w:tblCellMar>
          <w:top w:w="102" w:type="dxa"/>
          <w:left w:w="62" w:type="dxa"/>
          <w:bottom w:w="102" w:type="dxa"/>
          <w:right w:w="62" w:type="dxa"/>
        </w:tblCellMar>
        <w:tblLook w:val="04A0" w:firstRow="1" w:lastRow="0" w:firstColumn="1" w:lastColumn="0" w:noHBand="0" w:noVBand="1"/>
      </w:tblPr>
      <w:tblGrid>
        <w:gridCol w:w="576"/>
        <w:gridCol w:w="6197"/>
        <w:gridCol w:w="2977"/>
      </w:tblGrid>
      <w:tr w:rsidR="00D51F3B" w:rsidTr="00D51F3B">
        <w:tc>
          <w:tcPr>
            <w:tcW w:w="9747" w:type="dxa"/>
            <w:gridSpan w:val="3"/>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1. Общая информация</w:t>
            </w:r>
          </w:p>
        </w:tc>
      </w:tr>
      <w:tr w:rsidR="00D51F3B" w:rsidTr="00D51F3B">
        <w:tc>
          <w:tcPr>
            <w:tcW w:w="576"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1.1.</w:t>
            </w:r>
          </w:p>
        </w:tc>
        <w:tc>
          <w:tcPr>
            <w:tcW w:w="9171" w:type="dxa"/>
            <w:gridSpan w:val="2"/>
            <w:tcBorders>
              <w:top w:val="single" w:sz="4" w:space="0" w:color="auto"/>
              <w:left w:val="single" w:sz="4" w:space="0" w:color="auto"/>
              <w:bottom w:val="single" w:sz="4" w:space="0" w:color="auto"/>
              <w:right w:val="single" w:sz="4" w:space="0" w:color="auto"/>
            </w:tcBorders>
            <w:hideMark/>
          </w:tcPr>
          <w:p w:rsidR="00D51F3B" w:rsidRPr="00547C38" w:rsidRDefault="00D51F3B">
            <w:pPr>
              <w:widowControl w:val="0"/>
              <w:autoSpaceDE w:val="0"/>
              <w:autoSpaceDN w:val="0"/>
              <w:adjustRightInd w:val="0"/>
              <w:jc w:val="left"/>
              <w:rPr>
                <w:rFonts w:eastAsia="Times New Roman"/>
                <w:b/>
                <w:sz w:val="24"/>
                <w:szCs w:val="24"/>
                <w:lang w:eastAsia="ru-RU"/>
              </w:rPr>
            </w:pPr>
            <w:r w:rsidRPr="00547C38">
              <w:rPr>
                <w:rFonts w:eastAsia="Times New Roman"/>
                <w:b/>
                <w:sz w:val="24"/>
                <w:szCs w:val="24"/>
                <w:lang w:eastAsia="ru-RU"/>
              </w:rPr>
              <w:t>Сроки проведения публичного обсуждения проекта акта:</w:t>
            </w:r>
          </w:p>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начало: «</w:t>
            </w:r>
            <w:r w:rsidR="00547C38">
              <w:rPr>
                <w:rFonts w:eastAsia="Times New Roman"/>
                <w:sz w:val="24"/>
                <w:szCs w:val="24"/>
                <w:lang w:eastAsia="ru-RU"/>
              </w:rPr>
              <w:t>07</w:t>
            </w:r>
            <w:r>
              <w:rPr>
                <w:rFonts w:eastAsia="Times New Roman"/>
                <w:sz w:val="24"/>
                <w:szCs w:val="24"/>
                <w:lang w:eastAsia="ru-RU"/>
              </w:rPr>
              <w:t xml:space="preserve">» </w:t>
            </w:r>
            <w:r w:rsidR="00547C38">
              <w:rPr>
                <w:rFonts w:eastAsia="Times New Roman"/>
                <w:sz w:val="24"/>
                <w:szCs w:val="24"/>
                <w:lang w:eastAsia="ru-RU"/>
              </w:rPr>
              <w:t>мая</w:t>
            </w:r>
            <w:r>
              <w:rPr>
                <w:rFonts w:eastAsia="Times New Roman"/>
                <w:sz w:val="24"/>
                <w:szCs w:val="24"/>
                <w:lang w:eastAsia="ru-RU"/>
              </w:rPr>
              <w:t xml:space="preserve"> 20</w:t>
            </w:r>
            <w:r w:rsidR="00547C38">
              <w:rPr>
                <w:rFonts w:eastAsia="Times New Roman"/>
                <w:sz w:val="24"/>
                <w:szCs w:val="24"/>
                <w:lang w:eastAsia="ru-RU"/>
              </w:rPr>
              <w:t>25</w:t>
            </w:r>
            <w:r>
              <w:rPr>
                <w:rFonts w:eastAsia="Times New Roman"/>
                <w:sz w:val="24"/>
                <w:szCs w:val="24"/>
                <w:lang w:eastAsia="ru-RU"/>
              </w:rPr>
              <w:t xml:space="preserve"> г.;</w:t>
            </w:r>
          </w:p>
          <w:p w:rsidR="00D51F3B" w:rsidRDefault="00D51F3B" w:rsidP="00547C38">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окончание «</w:t>
            </w:r>
            <w:r w:rsidR="00547C38">
              <w:rPr>
                <w:rFonts w:eastAsia="Times New Roman"/>
                <w:sz w:val="24"/>
                <w:szCs w:val="24"/>
                <w:lang w:eastAsia="ru-RU"/>
              </w:rPr>
              <w:t>23</w:t>
            </w:r>
            <w:r>
              <w:rPr>
                <w:rFonts w:eastAsia="Times New Roman"/>
                <w:sz w:val="24"/>
                <w:szCs w:val="24"/>
                <w:lang w:eastAsia="ru-RU"/>
              </w:rPr>
              <w:t xml:space="preserve">» </w:t>
            </w:r>
            <w:r w:rsidR="00547C38">
              <w:rPr>
                <w:rFonts w:eastAsia="Times New Roman"/>
                <w:sz w:val="24"/>
                <w:szCs w:val="24"/>
                <w:lang w:eastAsia="ru-RU"/>
              </w:rPr>
              <w:t>мая</w:t>
            </w:r>
            <w:r>
              <w:rPr>
                <w:rFonts w:eastAsia="Times New Roman"/>
                <w:sz w:val="24"/>
                <w:szCs w:val="24"/>
                <w:lang w:eastAsia="ru-RU"/>
              </w:rPr>
              <w:t xml:space="preserve"> 20</w:t>
            </w:r>
            <w:r w:rsidR="00547C38">
              <w:rPr>
                <w:rFonts w:eastAsia="Times New Roman"/>
                <w:sz w:val="24"/>
                <w:szCs w:val="24"/>
                <w:lang w:eastAsia="ru-RU"/>
              </w:rPr>
              <w:t>25</w:t>
            </w:r>
            <w:r>
              <w:rPr>
                <w:rFonts w:eastAsia="Times New Roman"/>
                <w:sz w:val="24"/>
                <w:szCs w:val="24"/>
                <w:lang w:eastAsia="ru-RU"/>
              </w:rPr>
              <w:t xml:space="preserve"> г.</w:t>
            </w:r>
          </w:p>
        </w:tc>
      </w:tr>
      <w:tr w:rsidR="00D51F3B" w:rsidTr="00D51F3B">
        <w:tc>
          <w:tcPr>
            <w:tcW w:w="576"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1.2.</w:t>
            </w:r>
          </w:p>
        </w:tc>
        <w:tc>
          <w:tcPr>
            <w:tcW w:w="9171" w:type="dxa"/>
            <w:gridSpan w:val="2"/>
            <w:tcBorders>
              <w:top w:val="single" w:sz="4" w:space="0" w:color="auto"/>
              <w:left w:val="single" w:sz="4" w:space="0" w:color="auto"/>
              <w:bottom w:val="single" w:sz="4" w:space="0" w:color="auto"/>
              <w:right w:val="single" w:sz="4" w:space="0" w:color="auto"/>
            </w:tcBorders>
            <w:hideMark/>
          </w:tcPr>
          <w:p w:rsidR="00547C38" w:rsidRDefault="00547C38" w:rsidP="00547C38">
            <w:pPr>
              <w:widowControl w:val="0"/>
              <w:autoSpaceDE w:val="0"/>
              <w:autoSpaceDN w:val="0"/>
              <w:adjustRightInd w:val="0"/>
              <w:rPr>
                <w:rFonts w:eastAsia="Times New Roman"/>
                <w:sz w:val="24"/>
                <w:szCs w:val="24"/>
                <w:lang w:eastAsia="ru-RU"/>
              </w:rPr>
            </w:pPr>
            <w:r w:rsidRPr="00547C38">
              <w:rPr>
                <w:b/>
                <w:bCs/>
                <w:color w:val="000000"/>
                <w:sz w:val="24"/>
                <w:szCs w:val="24"/>
                <w:lang w:eastAsia="ru-RU" w:bidi="ru-RU"/>
              </w:rPr>
              <w:t>Разработчик проекта муниципального нормативного правового акта:</w:t>
            </w:r>
            <w:r w:rsidR="00D51F3B">
              <w:rPr>
                <w:rFonts w:eastAsia="Times New Roman"/>
                <w:sz w:val="24"/>
                <w:szCs w:val="24"/>
                <w:lang w:eastAsia="ru-RU"/>
              </w:rPr>
              <w:t xml:space="preserve"> </w:t>
            </w:r>
            <w:r>
              <w:rPr>
                <w:rFonts w:eastAsia="Times New Roman"/>
                <w:sz w:val="24"/>
                <w:szCs w:val="24"/>
                <w:lang w:eastAsia="ru-RU"/>
              </w:rPr>
              <w:t xml:space="preserve">отдел строительства, архитектуры, ЖКХ, охраны окружающей среды Администрации </w:t>
            </w:r>
            <w:proofErr w:type="spellStart"/>
            <w:r>
              <w:rPr>
                <w:rFonts w:eastAsia="Times New Roman"/>
                <w:sz w:val="24"/>
                <w:szCs w:val="24"/>
                <w:lang w:eastAsia="ru-RU"/>
              </w:rPr>
              <w:t>Поныровского</w:t>
            </w:r>
            <w:proofErr w:type="spellEnd"/>
            <w:r>
              <w:rPr>
                <w:rFonts w:eastAsia="Times New Roman"/>
                <w:sz w:val="24"/>
                <w:szCs w:val="24"/>
                <w:lang w:eastAsia="ru-RU"/>
              </w:rPr>
              <w:t xml:space="preserve"> района </w:t>
            </w:r>
            <w:r w:rsidR="00D51F3B">
              <w:rPr>
                <w:rFonts w:eastAsia="Times New Roman"/>
                <w:sz w:val="24"/>
                <w:szCs w:val="24"/>
                <w:lang w:eastAsia="ru-RU"/>
              </w:rPr>
              <w:t xml:space="preserve">(далее - разработчик) </w:t>
            </w:r>
          </w:p>
          <w:p w:rsidR="00D51F3B" w:rsidRDefault="00D51F3B">
            <w:pPr>
              <w:widowControl w:val="0"/>
              <w:autoSpaceDE w:val="0"/>
              <w:autoSpaceDN w:val="0"/>
              <w:adjustRightInd w:val="0"/>
              <w:jc w:val="center"/>
              <w:rPr>
                <w:rFonts w:eastAsia="Times New Roman"/>
                <w:sz w:val="24"/>
                <w:szCs w:val="24"/>
                <w:lang w:eastAsia="ru-RU"/>
              </w:rPr>
            </w:pPr>
          </w:p>
        </w:tc>
      </w:tr>
      <w:tr w:rsidR="00D51F3B" w:rsidTr="00D51F3B">
        <w:tc>
          <w:tcPr>
            <w:tcW w:w="576"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1.3.</w:t>
            </w:r>
          </w:p>
        </w:tc>
        <w:tc>
          <w:tcPr>
            <w:tcW w:w="9171" w:type="dxa"/>
            <w:gridSpan w:val="2"/>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 xml:space="preserve">Сведения об органах Администрации </w:t>
            </w:r>
            <w:proofErr w:type="spellStart"/>
            <w:r>
              <w:rPr>
                <w:rFonts w:eastAsia="Times New Roman"/>
                <w:sz w:val="24"/>
                <w:szCs w:val="24"/>
                <w:lang w:eastAsia="ru-RU"/>
              </w:rPr>
              <w:t>Поныровского</w:t>
            </w:r>
            <w:proofErr w:type="spellEnd"/>
            <w:r>
              <w:rPr>
                <w:rFonts w:eastAsia="Times New Roman"/>
                <w:sz w:val="24"/>
                <w:szCs w:val="24"/>
                <w:lang w:eastAsia="ru-RU"/>
              </w:rPr>
              <w:t xml:space="preserve"> района Курской области - </w:t>
            </w:r>
            <w:proofErr w:type="gramStart"/>
            <w:r>
              <w:rPr>
                <w:rFonts w:eastAsia="Times New Roman"/>
                <w:sz w:val="24"/>
                <w:szCs w:val="24"/>
                <w:lang w:eastAsia="ru-RU"/>
              </w:rPr>
              <w:t>соисполнителях:</w:t>
            </w:r>
            <w:r w:rsidR="00547C38">
              <w:rPr>
                <w:rFonts w:eastAsia="Times New Roman"/>
                <w:sz w:val="24"/>
                <w:szCs w:val="24"/>
                <w:lang w:eastAsia="ru-RU"/>
              </w:rPr>
              <w:t xml:space="preserve">   </w:t>
            </w:r>
            <w:proofErr w:type="gramEnd"/>
            <w:r w:rsidR="00547C38">
              <w:rPr>
                <w:rFonts w:eastAsia="Times New Roman"/>
                <w:sz w:val="24"/>
                <w:szCs w:val="24"/>
                <w:lang w:eastAsia="ru-RU"/>
              </w:rPr>
              <w:t>-</w:t>
            </w:r>
          </w:p>
          <w:p w:rsidR="00D51F3B" w:rsidRDefault="00D51F3B">
            <w:pPr>
              <w:widowControl w:val="0"/>
              <w:autoSpaceDE w:val="0"/>
              <w:autoSpaceDN w:val="0"/>
              <w:adjustRightInd w:val="0"/>
              <w:jc w:val="center"/>
              <w:rPr>
                <w:rFonts w:eastAsia="Times New Roman"/>
                <w:sz w:val="24"/>
                <w:szCs w:val="24"/>
                <w:lang w:eastAsia="ru-RU"/>
              </w:rPr>
            </w:pPr>
          </w:p>
        </w:tc>
      </w:tr>
      <w:tr w:rsidR="00D51F3B" w:rsidTr="00D51F3B">
        <w:tc>
          <w:tcPr>
            <w:tcW w:w="576"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1.4.</w:t>
            </w:r>
          </w:p>
        </w:tc>
        <w:tc>
          <w:tcPr>
            <w:tcW w:w="9171" w:type="dxa"/>
            <w:gridSpan w:val="2"/>
            <w:tcBorders>
              <w:top w:val="single" w:sz="4" w:space="0" w:color="auto"/>
              <w:left w:val="single" w:sz="4" w:space="0" w:color="auto"/>
              <w:bottom w:val="single" w:sz="4" w:space="0" w:color="auto"/>
              <w:right w:val="single" w:sz="4" w:space="0" w:color="auto"/>
            </w:tcBorders>
            <w:hideMark/>
          </w:tcPr>
          <w:p w:rsidR="00547C38" w:rsidRDefault="00D51F3B" w:rsidP="00547C38">
            <w:pPr>
              <w:widowControl w:val="0"/>
              <w:autoSpaceDE w:val="0"/>
              <w:autoSpaceDN w:val="0"/>
              <w:adjustRightInd w:val="0"/>
              <w:jc w:val="left"/>
              <w:rPr>
                <w:rFonts w:eastAsia="Times New Roman"/>
                <w:sz w:val="24"/>
                <w:szCs w:val="24"/>
                <w:lang w:eastAsia="ru-RU"/>
              </w:rPr>
            </w:pPr>
            <w:r w:rsidRPr="00547C38">
              <w:rPr>
                <w:rFonts w:eastAsia="Times New Roman"/>
                <w:b/>
                <w:sz w:val="24"/>
                <w:szCs w:val="24"/>
                <w:lang w:eastAsia="ru-RU"/>
              </w:rPr>
              <w:t>Обоснование необходимости подготовки проекта нормативного правового акта:</w:t>
            </w:r>
            <w:r>
              <w:rPr>
                <w:rFonts w:eastAsia="Times New Roman"/>
                <w:sz w:val="24"/>
                <w:szCs w:val="24"/>
                <w:lang w:eastAsia="ru-RU"/>
              </w:rPr>
              <w:t xml:space="preserve"> </w:t>
            </w:r>
          </w:p>
          <w:p w:rsidR="00D51F3B" w:rsidRPr="00547C38" w:rsidRDefault="00547C38">
            <w:pPr>
              <w:widowControl w:val="0"/>
              <w:autoSpaceDE w:val="0"/>
              <w:autoSpaceDN w:val="0"/>
              <w:adjustRightInd w:val="0"/>
              <w:jc w:val="center"/>
              <w:rPr>
                <w:rFonts w:eastAsia="Times New Roman"/>
                <w:sz w:val="24"/>
                <w:szCs w:val="24"/>
                <w:lang w:eastAsia="ru-RU"/>
              </w:rPr>
            </w:pPr>
            <w:r w:rsidRPr="00547C38">
              <w:rPr>
                <w:color w:val="000000"/>
                <w:sz w:val="24"/>
                <w:szCs w:val="24"/>
                <w:lang w:eastAsia="ru-RU" w:bidi="ru-RU"/>
              </w:rPr>
              <w:t>внесение изменений в Федеральный закон от 31 июля 2020 года № 248-ФЗ «О государственном контроле (надзоре) и муниципальном контроле в Российской Федерации»</w:t>
            </w:r>
          </w:p>
        </w:tc>
      </w:tr>
      <w:tr w:rsidR="00D51F3B" w:rsidTr="00D51F3B">
        <w:tc>
          <w:tcPr>
            <w:tcW w:w="576"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1.5.</w:t>
            </w:r>
          </w:p>
        </w:tc>
        <w:tc>
          <w:tcPr>
            <w:tcW w:w="9171" w:type="dxa"/>
            <w:gridSpan w:val="2"/>
            <w:tcBorders>
              <w:top w:val="single" w:sz="4" w:space="0" w:color="auto"/>
              <w:left w:val="single" w:sz="4" w:space="0" w:color="auto"/>
              <w:bottom w:val="single" w:sz="4" w:space="0" w:color="auto"/>
              <w:right w:val="single" w:sz="4" w:space="0" w:color="auto"/>
            </w:tcBorders>
            <w:hideMark/>
          </w:tcPr>
          <w:p w:rsidR="00D51F3B" w:rsidRPr="00547C38" w:rsidRDefault="00D51F3B">
            <w:pPr>
              <w:widowControl w:val="0"/>
              <w:autoSpaceDE w:val="0"/>
              <w:autoSpaceDN w:val="0"/>
              <w:adjustRightInd w:val="0"/>
              <w:jc w:val="left"/>
              <w:rPr>
                <w:rFonts w:eastAsia="Times New Roman"/>
                <w:b/>
                <w:sz w:val="24"/>
                <w:szCs w:val="24"/>
                <w:lang w:eastAsia="ru-RU"/>
              </w:rPr>
            </w:pPr>
            <w:r w:rsidRPr="00547C38">
              <w:rPr>
                <w:rFonts w:eastAsia="Times New Roman"/>
                <w:b/>
                <w:sz w:val="24"/>
                <w:szCs w:val="24"/>
                <w:lang w:eastAsia="ru-RU"/>
              </w:rPr>
              <w:t>Краткое изложение целей предлагаемого регулирования:</w:t>
            </w:r>
          </w:p>
          <w:p w:rsidR="00547C38" w:rsidRPr="00547C38" w:rsidRDefault="00547C38" w:rsidP="00547C38">
            <w:pPr>
              <w:pStyle w:val="a4"/>
              <w:tabs>
                <w:tab w:val="left" w:pos="125"/>
              </w:tabs>
              <w:jc w:val="both"/>
              <w:rPr>
                <w:sz w:val="24"/>
                <w:szCs w:val="24"/>
              </w:rPr>
            </w:pPr>
            <w:r>
              <w:rPr>
                <w:color w:val="000000"/>
                <w:sz w:val="24"/>
                <w:szCs w:val="24"/>
                <w:lang w:eastAsia="ru-RU" w:bidi="ru-RU"/>
              </w:rPr>
              <w:t>-</w:t>
            </w:r>
            <w:r w:rsidRPr="00547C38">
              <w:rPr>
                <w:color w:val="000000"/>
                <w:sz w:val="24"/>
                <w:szCs w:val="24"/>
                <w:lang w:eastAsia="ru-RU" w:bidi="ru-RU"/>
              </w:rPr>
              <w:t>обеспечение сохранности и развития автомобильных дорог, улучшение их технического состояния;</w:t>
            </w:r>
          </w:p>
          <w:p w:rsidR="00547C38" w:rsidRPr="00547C38" w:rsidRDefault="00547C38" w:rsidP="00547C38">
            <w:pPr>
              <w:pStyle w:val="a4"/>
              <w:tabs>
                <w:tab w:val="left" w:pos="125"/>
              </w:tabs>
              <w:jc w:val="both"/>
              <w:rPr>
                <w:sz w:val="24"/>
                <w:szCs w:val="24"/>
              </w:rPr>
            </w:pPr>
            <w:r>
              <w:rPr>
                <w:color w:val="000000"/>
                <w:sz w:val="24"/>
                <w:szCs w:val="24"/>
                <w:lang w:eastAsia="ru-RU" w:bidi="ru-RU"/>
              </w:rPr>
              <w:t>-</w:t>
            </w:r>
            <w:r w:rsidRPr="00547C38">
              <w:rPr>
                <w:color w:val="000000"/>
                <w:sz w:val="24"/>
                <w:szCs w:val="24"/>
                <w:lang w:eastAsia="ru-RU" w:bidi="ru-RU"/>
              </w:rPr>
              <w:t>поддержание бесперебойного движения транспортных средств по автомобильным дорогам и безопасных условий такого движения;</w:t>
            </w:r>
          </w:p>
          <w:p w:rsidR="00D51F3B" w:rsidRPr="00547C38" w:rsidRDefault="00547C38" w:rsidP="00547C38">
            <w:pPr>
              <w:widowControl w:val="0"/>
              <w:autoSpaceDE w:val="0"/>
              <w:autoSpaceDN w:val="0"/>
              <w:adjustRightInd w:val="0"/>
              <w:rPr>
                <w:rFonts w:eastAsia="Times New Roman"/>
                <w:sz w:val="24"/>
                <w:szCs w:val="24"/>
                <w:lang w:eastAsia="ru-RU"/>
              </w:rPr>
            </w:pPr>
            <w:r>
              <w:rPr>
                <w:color w:val="000000"/>
                <w:sz w:val="24"/>
                <w:szCs w:val="24"/>
                <w:lang w:eastAsia="ru-RU" w:bidi="ru-RU"/>
              </w:rPr>
              <w:t>-</w:t>
            </w:r>
            <w:r w:rsidRPr="00547C38">
              <w:rPr>
                <w:color w:val="000000"/>
                <w:sz w:val="24"/>
                <w:szCs w:val="24"/>
                <w:lang w:eastAsia="ru-RU" w:bidi="ru-RU"/>
              </w:rPr>
              <w:t>стимулирование добросовестного соблюдения обязательных требований юридическими лицами, индивидуальными предпринимателями и физическими лицами.</w:t>
            </w:r>
          </w:p>
          <w:p w:rsidR="00547C38" w:rsidRDefault="00547C38">
            <w:pPr>
              <w:widowControl w:val="0"/>
              <w:autoSpaceDE w:val="0"/>
              <w:autoSpaceDN w:val="0"/>
              <w:adjustRightInd w:val="0"/>
              <w:jc w:val="center"/>
              <w:rPr>
                <w:rFonts w:eastAsia="Times New Roman"/>
                <w:sz w:val="24"/>
                <w:szCs w:val="24"/>
                <w:lang w:eastAsia="ru-RU"/>
              </w:rPr>
            </w:pPr>
          </w:p>
        </w:tc>
      </w:tr>
      <w:tr w:rsidR="00D51F3B" w:rsidTr="00D51F3B">
        <w:tc>
          <w:tcPr>
            <w:tcW w:w="576"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1.6.</w:t>
            </w:r>
          </w:p>
        </w:tc>
        <w:tc>
          <w:tcPr>
            <w:tcW w:w="9171" w:type="dxa"/>
            <w:gridSpan w:val="2"/>
            <w:tcBorders>
              <w:top w:val="single" w:sz="4" w:space="0" w:color="auto"/>
              <w:left w:val="single" w:sz="4" w:space="0" w:color="auto"/>
              <w:bottom w:val="single" w:sz="4" w:space="0" w:color="auto"/>
              <w:right w:val="single" w:sz="4" w:space="0" w:color="auto"/>
            </w:tcBorders>
            <w:hideMark/>
          </w:tcPr>
          <w:p w:rsidR="00547C38" w:rsidRDefault="00D51F3B" w:rsidP="00547C38">
            <w:pPr>
              <w:widowControl w:val="0"/>
              <w:autoSpaceDE w:val="0"/>
              <w:autoSpaceDN w:val="0"/>
              <w:adjustRightInd w:val="0"/>
              <w:jc w:val="left"/>
              <w:rPr>
                <w:rFonts w:eastAsia="Times New Roman"/>
                <w:sz w:val="24"/>
                <w:szCs w:val="24"/>
                <w:lang w:eastAsia="ru-RU"/>
              </w:rPr>
            </w:pPr>
            <w:r w:rsidRPr="00547C38">
              <w:rPr>
                <w:rFonts w:eastAsia="Times New Roman"/>
                <w:b/>
                <w:sz w:val="24"/>
                <w:szCs w:val="24"/>
                <w:lang w:eastAsia="ru-RU"/>
              </w:rPr>
              <w:t>Сведения о соответствии проекта нормативного правового акта законодательству Российской Федерации, Курской области, муниципальным правовым актам:</w:t>
            </w:r>
            <w:r>
              <w:rPr>
                <w:rFonts w:eastAsia="Times New Roman"/>
                <w:sz w:val="24"/>
                <w:szCs w:val="24"/>
                <w:lang w:eastAsia="ru-RU"/>
              </w:rPr>
              <w:t xml:space="preserve"> </w:t>
            </w:r>
          </w:p>
          <w:p w:rsidR="00D51F3B" w:rsidRPr="00547C38" w:rsidRDefault="00547C38">
            <w:pPr>
              <w:widowControl w:val="0"/>
              <w:autoSpaceDE w:val="0"/>
              <w:autoSpaceDN w:val="0"/>
              <w:adjustRightInd w:val="0"/>
              <w:jc w:val="center"/>
              <w:rPr>
                <w:rFonts w:eastAsia="Times New Roman"/>
                <w:sz w:val="24"/>
                <w:szCs w:val="24"/>
                <w:lang w:eastAsia="ru-RU"/>
              </w:rPr>
            </w:pPr>
            <w:r w:rsidRPr="00547C38">
              <w:rPr>
                <w:color w:val="000000"/>
                <w:sz w:val="24"/>
                <w:szCs w:val="24"/>
                <w:lang w:eastAsia="ru-RU" w:bidi="ru-RU"/>
              </w:rPr>
              <w:t>Федеральный закон от 31 июля 2020 года № 248-ФЗ «О государственном контроле (надзоре) и муниципальном контроле в Российской Федерации»</w:t>
            </w:r>
          </w:p>
          <w:p w:rsidR="00547C38" w:rsidRDefault="00547C38">
            <w:pPr>
              <w:widowControl w:val="0"/>
              <w:autoSpaceDE w:val="0"/>
              <w:autoSpaceDN w:val="0"/>
              <w:adjustRightInd w:val="0"/>
              <w:jc w:val="center"/>
              <w:rPr>
                <w:rFonts w:eastAsia="Times New Roman"/>
                <w:sz w:val="24"/>
                <w:szCs w:val="24"/>
                <w:lang w:eastAsia="ru-RU"/>
              </w:rPr>
            </w:pPr>
          </w:p>
        </w:tc>
      </w:tr>
      <w:tr w:rsidR="00D51F3B" w:rsidTr="00D51F3B">
        <w:tc>
          <w:tcPr>
            <w:tcW w:w="576"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1.7.</w:t>
            </w:r>
          </w:p>
        </w:tc>
        <w:tc>
          <w:tcPr>
            <w:tcW w:w="9171" w:type="dxa"/>
            <w:gridSpan w:val="2"/>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Контактная информация исполнителя Разработчика:</w:t>
            </w:r>
          </w:p>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 xml:space="preserve">Ф.И.О.: </w:t>
            </w:r>
            <w:r w:rsidR="00547C38">
              <w:rPr>
                <w:rFonts w:eastAsia="Times New Roman"/>
                <w:sz w:val="24"/>
                <w:szCs w:val="24"/>
                <w:lang w:eastAsia="ru-RU"/>
              </w:rPr>
              <w:t xml:space="preserve"> Подгорный Сергей Николаевич</w:t>
            </w:r>
          </w:p>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Должность:</w:t>
            </w:r>
            <w:r w:rsidR="00547C38">
              <w:rPr>
                <w:rFonts w:eastAsia="Times New Roman"/>
                <w:sz w:val="24"/>
                <w:szCs w:val="24"/>
                <w:lang w:eastAsia="ru-RU"/>
              </w:rPr>
              <w:t xml:space="preserve"> начальник отдела строительства, архитектуры, ЖКХ, охраны окружающей среды Администрации </w:t>
            </w:r>
            <w:proofErr w:type="spellStart"/>
            <w:r w:rsidR="00547C38">
              <w:rPr>
                <w:rFonts w:eastAsia="Times New Roman"/>
                <w:sz w:val="24"/>
                <w:szCs w:val="24"/>
                <w:lang w:eastAsia="ru-RU"/>
              </w:rPr>
              <w:t>Поныровского</w:t>
            </w:r>
            <w:proofErr w:type="spellEnd"/>
            <w:r w:rsidR="00547C38">
              <w:rPr>
                <w:rFonts w:eastAsia="Times New Roman"/>
                <w:sz w:val="24"/>
                <w:szCs w:val="24"/>
                <w:lang w:eastAsia="ru-RU"/>
              </w:rPr>
              <w:t xml:space="preserve"> района Курской области</w:t>
            </w:r>
          </w:p>
          <w:p w:rsidR="00D51F3B" w:rsidRDefault="00D51F3B">
            <w:pPr>
              <w:widowControl w:val="0"/>
              <w:autoSpaceDE w:val="0"/>
              <w:autoSpaceDN w:val="0"/>
              <w:adjustRightInd w:val="0"/>
              <w:jc w:val="left"/>
              <w:rPr>
                <w:rFonts w:eastAsia="Times New Roman"/>
                <w:sz w:val="24"/>
                <w:szCs w:val="24"/>
                <w:lang w:eastAsia="ru-RU"/>
              </w:rPr>
            </w:pPr>
            <w:proofErr w:type="gramStart"/>
            <w:r>
              <w:rPr>
                <w:rFonts w:eastAsia="Times New Roman"/>
                <w:sz w:val="24"/>
                <w:szCs w:val="24"/>
                <w:lang w:eastAsia="ru-RU"/>
              </w:rPr>
              <w:t xml:space="preserve">Телефон: </w:t>
            </w:r>
            <w:r w:rsidR="00547C38">
              <w:rPr>
                <w:rFonts w:eastAsia="Times New Roman"/>
                <w:sz w:val="24"/>
                <w:szCs w:val="24"/>
                <w:lang w:eastAsia="ru-RU"/>
              </w:rPr>
              <w:t xml:space="preserve"> 8</w:t>
            </w:r>
            <w:proofErr w:type="gramEnd"/>
            <w:r w:rsidR="00547C38">
              <w:rPr>
                <w:rFonts w:eastAsia="Times New Roman"/>
                <w:sz w:val="24"/>
                <w:szCs w:val="24"/>
                <w:lang w:eastAsia="ru-RU"/>
              </w:rPr>
              <w:t>(47135)2-12-75</w:t>
            </w:r>
          </w:p>
          <w:p w:rsidR="00D51F3B" w:rsidRPr="00547C38" w:rsidRDefault="00D51F3B" w:rsidP="00547C38">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 xml:space="preserve">Адрес электронной </w:t>
            </w:r>
            <w:proofErr w:type="gramStart"/>
            <w:r>
              <w:rPr>
                <w:rFonts w:eastAsia="Times New Roman"/>
                <w:sz w:val="24"/>
                <w:szCs w:val="24"/>
                <w:lang w:eastAsia="ru-RU"/>
              </w:rPr>
              <w:t xml:space="preserve">почты: </w:t>
            </w:r>
            <w:r w:rsidR="00547C38">
              <w:rPr>
                <w:rFonts w:eastAsia="Times New Roman"/>
                <w:sz w:val="24"/>
                <w:szCs w:val="24"/>
                <w:lang w:eastAsia="ru-RU"/>
              </w:rPr>
              <w:t xml:space="preserve"> </w:t>
            </w:r>
            <w:proofErr w:type="spellStart"/>
            <w:r w:rsidR="00547C38">
              <w:rPr>
                <w:rFonts w:eastAsia="Times New Roman"/>
                <w:sz w:val="24"/>
                <w:szCs w:val="24"/>
                <w:lang w:val="en-US" w:eastAsia="ru-RU"/>
              </w:rPr>
              <w:t>adm</w:t>
            </w:r>
            <w:proofErr w:type="spellEnd"/>
            <w:r w:rsidR="00547C38" w:rsidRPr="00547C38">
              <w:rPr>
                <w:rFonts w:eastAsia="Times New Roman"/>
                <w:sz w:val="24"/>
                <w:szCs w:val="24"/>
                <w:lang w:eastAsia="ru-RU"/>
              </w:rPr>
              <w:t>.</w:t>
            </w:r>
            <w:proofErr w:type="spellStart"/>
            <w:r w:rsidR="00547C38">
              <w:rPr>
                <w:rFonts w:eastAsia="Times New Roman"/>
                <w:sz w:val="24"/>
                <w:szCs w:val="24"/>
                <w:lang w:val="en-US" w:eastAsia="ru-RU"/>
              </w:rPr>
              <w:t>ponyri</w:t>
            </w:r>
            <w:proofErr w:type="spellEnd"/>
            <w:r w:rsidR="00547C38" w:rsidRPr="00547C38">
              <w:rPr>
                <w:rFonts w:eastAsia="Times New Roman"/>
                <w:sz w:val="24"/>
                <w:szCs w:val="24"/>
                <w:lang w:eastAsia="ru-RU"/>
              </w:rPr>
              <w:t>310@</w:t>
            </w:r>
            <w:proofErr w:type="spellStart"/>
            <w:r w:rsidR="00547C38">
              <w:rPr>
                <w:rFonts w:eastAsia="Times New Roman"/>
                <w:sz w:val="24"/>
                <w:szCs w:val="24"/>
                <w:lang w:val="en-US" w:eastAsia="ru-RU"/>
              </w:rPr>
              <w:t>yandex</w:t>
            </w:r>
            <w:proofErr w:type="spellEnd"/>
            <w:r w:rsidR="00547C38" w:rsidRPr="00547C38">
              <w:rPr>
                <w:rFonts w:eastAsia="Times New Roman"/>
                <w:sz w:val="24"/>
                <w:szCs w:val="24"/>
                <w:lang w:eastAsia="ru-RU"/>
              </w:rPr>
              <w:t>.</w:t>
            </w:r>
            <w:proofErr w:type="spellStart"/>
            <w:r w:rsidR="00547C38">
              <w:rPr>
                <w:rFonts w:eastAsia="Times New Roman"/>
                <w:sz w:val="24"/>
                <w:szCs w:val="24"/>
                <w:lang w:val="en-US" w:eastAsia="ru-RU"/>
              </w:rPr>
              <w:t>ru</w:t>
            </w:r>
            <w:proofErr w:type="spellEnd"/>
            <w:proofErr w:type="gramEnd"/>
          </w:p>
        </w:tc>
      </w:tr>
      <w:tr w:rsidR="00D51F3B" w:rsidTr="00D51F3B">
        <w:trPr>
          <w:trHeight w:val="251"/>
        </w:trPr>
        <w:tc>
          <w:tcPr>
            <w:tcW w:w="9747" w:type="dxa"/>
            <w:gridSpan w:val="3"/>
            <w:tcBorders>
              <w:top w:val="single" w:sz="4" w:space="0" w:color="auto"/>
              <w:left w:val="single" w:sz="4" w:space="0" w:color="auto"/>
              <w:bottom w:val="single" w:sz="4" w:space="0" w:color="auto"/>
              <w:right w:val="single" w:sz="4" w:space="0" w:color="auto"/>
            </w:tcBorders>
            <w:hideMark/>
          </w:tcPr>
          <w:p w:rsidR="00D51F3B" w:rsidRPr="00547C38" w:rsidRDefault="00D51F3B">
            <w:pPr>
              <w:widowControl w:val="0"/>
              <w:autoSpaceDE w:val="0"/>
              <w:autoSpaceDN w:val="0"/>
              <w:adjustRightInd w:val="0"/>
              <w:jc w:val="center"/>
              <w:rPr>
                <w:rFonts w:eastAsia="Times New Roman"/>
                <w:b/>
                <w:sz w:val="24"/>
                <w:szCs w:val="24"/>
                <w:lang w:eastAsia="ru-RU"/>
              </w:rPr>
            </w:pPr>
            <w:r w:rsidRPr="00547C38">
              <w:rPr>
                <w:rFonts w:eastAsia="Times New Roman"/>
                <w:b/>
                <w:sz w:val="24"/>
                <w:szCs w:val="24"/>
                <w:lang w:eastAsia="ru-RU"/>
              </w:rPr>
              <w:lastRenderedPageBreak/>
              <w:t>2. Степень регулирующего воздействия проекта акта</w:t>
            </w:r>
          </w:p>
        </w:tc>
      </w:tr>
      <w:tr w:rsidR="00D51F3B" w:rsidTr="00D51F3B">
        <w:tc>
          <w:tcPr>
            <w:tcW w:w="576"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2.1</w:t>
            </w:r>
          </w:p>
        </w:tc>
        <w:tc>
          <w:tcPr>
            <w:tcW w:w="6195"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Степень регулирующего воздействия проекта нормативного правового акта:</w:t>
            </w:r>
          </w:p>
        </w:tc>
        <w:tc>
          <w:tcPr>
            <w:tcW w:w="2976"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Высокая/средняя/низкая</w:t>
            </w:r>
          </w:p>
        </w:tc>
      </w:tr>
      <w:tr w:rsidR="00D51F3B" w:rsidTr="00D51F3B">
        <w:tc>
          <w:tcPr>
            <w:tcW w:w="576"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2.2</w:t>
            </w:r>
          </w:p>
        </w:tc>
        <w:tc>
          <w:tcPr>
            <w:tcW w:w="9171" w:type="dxa"/>
            <w:gridSpan w:val="2"/>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Обоснование отнесения проекта нормативного правового акта к определенной степени регулирующего воздействия *</w:t>
            </w:r>
          </w:p>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__________________________________________________________________________</w:t>
            </w:r>
          </w:p>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(место для текстового описания)</w:t>
            </w:r>
          </w:p>
        </w:tc>
      </w:tr>
    </w:tbl>
    <w:p w:rsidR="00D51F3B" w:rsidRDefault="00D51F3B" w:rsidP="00D51F3B">
      <w:pPr>
        <w:jc w:val="left"/>
        <w:rPr>
          <w:rFonts w:eastAsia="Times New Roman"/>
          <w:sz w:val="24"/>
          <w:szCs w:val="24"/>
          <w:lang w:eastAsia="ru-RU"/>
        </w:rPr>
      </w:pPr>
      <w:bookmarkStart w:id="0" w:name="Par359"/>
      <w:bookmarkEnd w:id="0"/>
    </w:p>
    <w:p w:rsidR="00D51F3B" w:rsidRDefault="00D51F3B" w:rsidP="00D51F3B">
      <w:pPr>
        <w:rPr>
          <w:rFonts w:eastAsia="Times New Roman"/>
          <w:sz w:val="24"/>
          <w:szCs w:val="24"/>
          <w:lang w:eastAsia="ru-RU"/>
        </w:rPr>
      </w:pPr>
      <w:r>
        <w:rPr>
          <w:rFonts w:eastAsia="Times New Roman"/>
          <w:sz w:val="24"/>
          <w:szCs w:val="24"/>
          <w:lang w:eastAsia="ru-RU"/>
        </w:rPr>
        <w:t>* В соответствии с пунктом 1.6 Порядка о проведении оценки регулирующего воздействия проектов муниципальных нормативных правовых актов муниципального района «</w:t>
      </w:r>
      <w:proofErr w:type="spellStart"/>
      <w:r>
        <w:rPr>
          <w:rFonts w:eastAsia="Times New Roman"/>
          <w:sz w:val="24"/>
          <w:szCs w:val="24"/>
          <w:lang w:eastAsia="ru-RU"/>
        </w:rPr>
        <w:t>Поныровский</w:t>
      </w:r>
      <w:proofErr w:type="spellEnd"/>
      <w:r>
        <w:rPr>
          <w:rFonts w:eastAsia="Times New Roman"/>
          <w:sz w:val="24"/>
          <w:szCs w:val="24"/>
          <w:lang w:eastAsia="ru-RU"/>
        </w:rPr>
        <w:t xml:space="preserve"> муниципальный район» Курской области </w:t>
      </w:r>
    </w:p>
    <w:p w:rsidR="00D51F3B" w:rsidRDefault="00D51F3B" w:rsidP="00D51F3B">
      <w:pPr>
        <w:tabs>
          <w:tab w:val="left" w:pos="5655"/>
        </w:tabs>
        <w:rPr>
          <w:rFonts w:eastAsia="Times New Roman"/>
          <w:b/>
          <w:szCs w:val="28"/>
          <w:lang w:eastAsia="ru-RU"/>
        </w:rPr>
      </w:pPr>
    </w:p>
    <w:tbl>
      <w:tblPr>
        <w:tblW w:w="9885" w:type="dxa"/>
        <w:tblInd w:w="-222" w:type="dxa"/>
        <w:tblLayout w:type="fixed"/>
        <w:tblCellMar>
          <w:top w:w="102" w:type="dxa"/>
          <w:left w:w="62" w:type="dxa"/>
          <w:bottom w:w="102" w:type="dxa"/>
          <w:right w:w="62" w:type="dxa"/>
        </w:tblCellMar>
        <w:tblLook w:val="04A0" w:firstRow="1" w:lastRow="0" w:firstColumn="1" w:lastColumn="0" w:noHBand="0" w:noVBand="1"/>
      </w:tblPr>
      <w:tblGrid>
        <w:gridCol w:w="680"/>
        <w:gridCol w:w="1964"/>
        <w:gridCol w:w="729"/>
        <w:gridCol w:w="709"/>
        <w:gridCol w:w="1134"/>
        <w:gridCol w:w="1512"/>
        <w:gridCol w:w="1427"/>
        <w:gridCol w:w="1730"/>
      </w:tblGrid>
      <w:tr w:rsidR="00D51F3B" w:rsidTr="00D51F3B">
        <w:tc>
          <w:tcPr>
            <w:tcW w:w="9885" w:type="dxa"/>
            <w:gridSpan w:val="8"/>
            <w:tcBorders>
              <w:top w:val="single" w:sz="4" w:space="0" w:color="auto"/>
              <w:left w:val="single" w:sz="4" w:space="0" w:color="auto"/>
              <w:bottom w:val="single" w:sz="4" w:space="0" w:color="auto"/>
              <w:right w:val="single" w:sz="4" w:space="0" w:color="auto"/>
            </w:tcBorders>
            <w:hideMark/>
          </w:tcPr>
          <w:p w:rsidR="00D51F3B" w:rsidRPr="00547C38" w:rsidRDefault="00D51F3B">
            <w:pPr>
              <w:widowControl w:val="0"/>
              <w:autoSpaceDE w:val="0"/>
              <w:autoSpaceDN w:val="0"/>
              <w:adjustRightInd w:val="0"/>
              <w:rPr>
                <w:rFonts w:eastAsia="Times New Roman"/>
                <w:b/>
                <w:sz w:val="24"/>
                <w:szCs w:val="24"/>
                <w:lang w:eastAsia="ru-RU"/>
              </w:rPr>
            </w:pPr>
            <w:r w:rsidRPr="00547C38">
              <w:rPr>
                <w:rFonts w:eastAsia="Times New Roman"/>
                <w:b/>
                <w:sz w:val="24"/>
                <w:szCs w:val="24"/>
                <w:lang w:eastAsia="ru-RU"/>
              </w:rPr>
              <w:t>3. Основные группы субъектов предпринимательской и иной экономической деятельности, иные заинтересованные лица, включая органы местного самоуправления муниципального района «</w:t>
            </w:r>
            <w:proofErr w:type="spellStart"/>
            <w:r w:rsidRPr="00547C38">
              <w:rPr>
                <w:rFonts w:eastAsia="Times New Roman"/>
                <w:b/>
                <w:sz w:val="24"/>
                <w:szCs w:val="24"/>
                <w:lang w:eastAsia="ru-RU"/>
              </w:rPr>
              <w:t>Поныровский</w:t>
            </w:r>
            <w:proofErr w:type="spellEnd"/>
            <w:r w:rsidRPr="00547C38">
              <w:rPr>
                <w:rFonts w:eastAsia="Times New Roman"/>
                <w:b/>
                <w:sz w:val="24"/>
                <w:szCs w:val="24"/>
                <w:lang w:eastAsia="ru-RU"/>
              </w:rPr>
              <w:t xml:space="preserve"> муниципальный район» Курской области, интересы которых будут затронуты предлагаемым правовым регулированием</w:t>
            </w:r>
          </w:p>
        </w:tc>
      </w:tr>
      <w:tr w:rsidR="00D51F3B" w:rsidTr="00D51F3B">
        <w:tc>
          <w:tcPr>
            <w:tcW w:w="3373" w:type="dxa"/>
            <w:gridSpan w:val="3"/>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3.1. Группы потенциальных адресатов предлагаемого правового регулирования (описание группы субъектов предпринимательской и иной экономической деятельности следует начинать с групп, которые в наибольшей степени будут затронуты новым регулированием)</w:t>
            </w:r>
          </w:p>
        </w:tc>
        <w:tc>
          <w:tcPr>
            <w:tcW w:w="3355" w:type="dxa"/>
            <w:gridSpan w:val="3"/>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3157" w:type="dxa"/>
            <w:gridSpan w:val="2"/>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D51F3B" w:rsidTr="00D51F3B">
        <w:tc>
          <w:tcPr>
            <w:tcW w:w="3373" w:type="dxa"/>
            <w:gridSpan w:val="3"/>
            <w:tcBorders>
              <w:top w:val="single" w:sz="4" w:space="0" w:color="auto"/>
              <w:left w:val="single" w:sz="4" w:space="0" w:color="auto"/>
              <w:bottom w:val="single" w:sz="4" w:space="0" w:color="auto"/>
              <w:right w:val="single" w:sz="4" w:space="0" w:color="auto"/>
            </w:tcBorders>
            <w:hideMark/>
          </w:tcPr>
          <w:p w:rsidR="00D51F3B" w:rsidRPr="00547C38" w:rsidRDefault="00547C38" w:rsidP="00547C38">
            <w:pPr>
              <w:widowControl w:val="0"/>
              <w:autoSpaceDE w:val="0"/>
              <w:autoSpaceDN w:val="0"/>
              <w:adjustRightInd w:val="0"/>
              <w:jc w:val="left"/>
              <w:rPr>
                <w:rFonts w:eastAsia="Times New Roman"/>
                <w:sz w:val="24"/>
                <w:szCs w:val="24"/>
                <w:lang w:eastAsia="ru-RU"/>
              </w:rPr>
            </w:pPr>
            <w:r w:rsidRPr="00547C38">
              <w:rPr>
                <w:color w:val="000000"/>
                <w:sz w:val="24"/>
                <w:szCs w:val="24"/>
                <w:lang w:eastAsia="ru-RU" w:bidi="ru-RU"/>
              </w:rPr>
              <w:t>Группа: юридические лица, индивидуальные предприниматели, граждане</w:t>
            </w:r>
          </w:p>
        </w:tc>
        <w:tc>
          <w:tcPr>
            <w:tcW w:w="3355" w:type="dxa"/>
            <w:gridSpan w:val="3"/>
            <w:tcBorders>
              <w:top w:val="single" w:sz="4" w:space="0" w:color="auto"/>
              <w:left w:val="single" w:sz="4" w:space="0" w:color="auto"/>
              <w:bottom w:val="single" w:sz="4" w:space="0" w:color="auto"/>
              <w:right w:val="single" w:sz="4" w:space="0" w:color="auto"/>
            </w:tcBorders>
          </w:tcPr>
          <w:p w:rsidR="00D51F3B" w:rsidRPr="00547C38" w:rsidRDefault="00547C38">
            <w:pPr>
              <w:widowControl w:val="0"/>
              <w:autoSpaceDE w:val="0"/>
              <w:autoSpaceDN w:val="0"/>
              <w:adjustRightInd w:val="0"/>
              <w:rPr>
                <w:rFonts w:eastAsia="Times New Roman"/>
                <w:sz w:val="24"/>
                <w:szCs w:val="24"/>
                <w:lang w:eastAsia="ru-RU"/>
              </w:rPr>
            </w:pPr>
            <w:r w:rsidRPr="00547C38">
              <w:rPr>
                <w:color w:val="000000"/>
                <w:sz w:val="24"/>
                <w:szCs w:val="24"/>
                <w:lang w:eastAsia="ru-RU" w:bidi="ru-RU"/>
              </w:rPr>
              <w:t>Неограниченное количество участников группы</w:t>
            </w:r>
          </w:p>
        </w:tc>
        <w:tc>
          <w:tcPr>
            <w:tcW w:w="3157" w:type="dxa"/>
            <w:gridSpan w:val="2"/>
            <w:tcBorders>
              <w:top w:val="single" w:sz="4" w:space="0" w:color="auto"/>
              <w:left w:val="single" w:sz="4" w:space="0" w:color="auto"/>
              <w:bottom w:val="single" w:sz="4" w:space="0" w:color="auto"/>
              <w:right w:val="single" w:sz="4" w:space="0" w:color="auto"/>
            </w:tcBorders>
          </w:tcPr>
          <w:p w:rsidR="00D51F3B" w:rsidRPr="00547C38" w:rsidRDefault="00547C38" w:rsidP="00547C38">
            <w:pPr>
              <w:widowControl w:val="0"/>
              <w:autoSpaceDE w:val="0"/>
              <w:autoSpaceDN w:val="0"/>
              <w:adjustRightInd w:val="0"/>
              <w:jc w:val="center"/>
              <w:rPr>
                <w:rFonts w:eastAsia="Times New Roman"/>
                <w:sz w:val="24"/>
                <w:szCs w:val="24"/>
                <w:lang w:val="en-US" w:eastAsia="ru-RU"/>
              </w:rPr>
            </w:pPr>
            <w:r>
              <w:rPr>
                <w:rFonts w:eastAsia="Times New Roman"/>
                <w:sz w:val="24"/>
                <w:szCs w:val="24"/>
                <w:lang w:val="en-US" w:eastAsia="ru-RU"/>
              </w:rPr>
              <w:t>-</w:t>
            </w:r>
          </w:p>
        </w:tc>
      </w:tr>
      <w:tr w:rsidR="00D51F3B" w:rsidTr="00D51F3B">
        <w:tc>
          <w:tcPr>
            <w:tcW w:w="9885" w:type="dxa"/>
            <w:gridSpan w:val="8"/>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 xml:space="preserve">4. </w:t>
            </w:r>
            <w:r w:rsidRPr="00547C38">
              <w:rPr>
                <w:rFonts w:eastAsia="Times New Roman"/>
                <w:b/>
                <w:sz w:val="24"/>
                <w:szCs w:val="24"/>
                <w:lang w:eastAsia="ru-RU"/>
              </w:rPr>
              <w:t>Новые полномочия, обязанности и права органов местного самоуправления или сведения об их изменении, а также порядок их реализации</w:t>
            </w:r>
          </w:p>
        </w:tc>
      </w:tr>
      <w:tr w:rsidR="00D51F3B" w:rsidTr="00204611">
        <w:tc>
          <w:tcPr>
            <w:tcW w:w="2644" w:type="dxa"/>
            <w:gridSpan w:val="2"/>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4.1. Наименование органа, полномочий (обязанностей)</w:t>
            </w:r>
          </w:p>
        </w:tc>
        <w:tc>
          <w:tcPr>
            <w:tcW w:w="2572" w:type="dxa"/>
            <w:gridSpan w:val="3"/>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4.2. Описание новых или изменение существующих полномочий, обязанностей или прав</w:t>
            </w:r>
          </w:p>
        </w:tc>
        <w:tc>
          <w:tcPr>
            <w:tcW w:w="2939" w:type="dxa"/>
            <w:gridSpan w:val="2"/>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4.3. Порядок реализации</w:t>
            </w:r>
          </w:p>
        </w:tc>
        <w:tc>
          <w:tcPr>
            <w:tcW w:w="173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4.4. Оценка дополнительных расходов (доходов) бюджета муниципального образования «</w:t>
            </w:r>
            <w:proofErr w:type="spellStart"/>
            <w:r>
              <w:rPr>
                <w:rFonts w:eastAsia="Times New Roman"/>
                <w:sz w:val="24"/>
                <w:szCs w:val="24"/>
                <w:lang w:eastAsia="ru-RU"/>
              </w:rPr>
              <w:t>Поныровский</w:t>
            </w:r>
            <w:proofErr w:type="spellEnd"/>
            <w:r>
              <w:rPr>
                <w:rFonts w:eastAsia="Times New Roman"/>
                <w:sz w:val="24"/>
                <w:szCs w:val="24"/>
                <w:lang w:eastAsia="ru-RU"/>
              </w:rPr>
              <w:t xml:space="preserve"> район» Курской области</w:t>
            </w:r>
          </w:p>
        </w:tc>
      </w:tr>
      <w:tr w:rsidR="00547C38" w:rsidTr="00204611">
        <w:tc>
          <w:tcPr>
            <w:tcW w:w="2644" w:type="dxa"/>
            <w:gridSpan w:val="2"/>
            <w:tcBorders>
              <w:top w:val="single" w:sz="4" w:space="0" w:color="auto"/>
              <w:left w:val="single" w:sz="4" w:space="0" w:color="auto"/>
              <w:bottom w:val="single" w:sz="4" w:space="0" w:color="auto"/>
              <w:right w:val="single" w:sz="4" w:space="0" w:color="auto"/>
            </w:tcBorders>
          </w:tcPr>
          <w:p w:rsidR="00547C38" w:rsidRPr="00547C38" w:rsidRDefault="00547C38" w:rsidP="00547C38">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 xml:space="preserve">Администрация </w:t>
            </w:r>
            <w:proofErr w:type="spellStart"/>
            <w:r>
              <w:rPr>
                <w:rFonts w:eastAsia="Times New Roman"/>
                <w:sz w:val="24"/>
                <w:szCs w:val="24"/>
                <w:lang w:eastAsia="ru-RU"/>
              </w:rPr>
              <w:t>Поныровского</w:t>
            </w:r>
            <w:proofErr w:type="spellEnd"/>
            <w:r>
              <w:rPr>
                <w:rFonts w:eastAsia="Times New Roman"/>
                <w:sz w:val="24"/>
                <w:szCs w:val="24"/>
                <w:lang w:eastAsia="ru-RU"/>
              </w:rPr>
              <w:t xml:space="preserve"> района Курской области</w:t>
            </w:r>
          </w:p>
        </w:tc>
        <w:tc>
          <w:tcPr>
            <w:tcW w:w="2572" w:type="dxa"/>
            <w:gridSpan w:val="3"/>
            <w:tcBorders>
              <w:top w:val="single" w:sz="4" w:space="0" w:color="auto"/>
              <w:left w:val="single" w:sz="4" w:space="0" w:color="auto"/>
              <w:bottom w:val="single" w:sz="4" w:space="0" w:color="auto"/>
              <w:right w:val="single" w:sz="4" w:space="0" w:color="auto"/>
            </w:tcBorders>
          </w:tcPr>
          <w:p w:rsidR="00547C38" w:rsidRDefault="00547C38" w:rsidP="00547C38">
            <w:pPr>
              <w:pStyle w:val="a4"/>
            </w:pPr>
            <w:r>
              <w:rPr>
                <w:color w:val="000000"/>
                <w:lang w:eastAsia="ru-RU" w:bidi="ru-RU"/>
              </w:rPr>
              <w:t xml:space="preserve">Для органов местного самоуправления обязательными для </w:t>
            </w:r>
            <w:r>
              <w:rPr>
                <w:color w:val="000000"/>
                <w:lang w:eastAsia="ru-RU" w:bidi="ru-RU"/>
              </w:rPr>
              <w:lastRenderedPageBreak/>
              <w:t>реализации являются 4 профилактических мероприятия (информирование, объявление предостережения, консультирование, профилактический визит) (статья 45 Закона № 248-ФЗ).</w:t>
            </w:r>
          </w:p>
          <w:p w:rsidR="00547C38" w:rsidRDefault="00547C38" w:rsidP="00547C38">
            <w:pPr>
              <w:pStyle w:val="a4"/>
            </w:pPr>
            <w:r>
              <w:rPr>
                <w:color w:val="000000"/>
                <w:lang w:eastAsia="ru-RU" w:bidi="ru-RU"/>
              </w:rPr>
              <w:t>В предостережении запрещено устанавливать сроки для устранения последствий, возникших по вине контролируемого лица (статья 49 закона 248- ФЗ).</w:t>
            </w:r>
          </w:p>
          <w:p w:rsidR="00547C38" w:rsidRPr="00547C38" w:rsidRDefault="00547C38" w:rsidP="00547C38">
            <w:pPr>
              <w:widowControl w:val="0"/>
              <w:autoSpaceDE w:val="0"/>
              <w:autoSpaceDN w:val="0"/>
              <w:adjustRightInd w:val="0"/>
              <w:jc w:val="center"/>
              <w:rPr>
                <w:rFonts w:eastAsia="Times New Roman"/>
                <w:sz w:val="24"/>
                <w:szCs w:val="24"/>
                <w:lang w:eastAsia="ru-RU"/>
              </w:rPr>
            </w:pPr>
            <w:r w:rsidRPr="00547C38">
              <w:rPr>
                <w:color w:val="000000"/>
                <w:sz w:val="24"/>
                <w:szCs w:val="24"/>
                <w:lang w:eastAsia="ru-RU" w:bidi="ru-RU"/>
              </w:rPr>
              <w:t>Органы местного самоуправления муниципальных районов в обязательном порядке применяют систему управления рисками (статья 22 Закона № 248- ФЗ).</w:t>
            </w:r>
          </w:p>
        </w:tc>
        <w:tc>
          <w:tcPr>
            <w:tcW w:w="2939" w:type="dxa"/>
            <w:gridSpan w:val="2"/>
            <w:tcBorders>
              <w:top w:val="single" w:sz="4" w:space="0" w:color="auto"/>
              <w:left w:val="single" w:sz="4" w:space="0" w:color="auto"/>
              <w:bottom w:val="single" w:sz="4" w:space="0" w:color="auto"/>
              <w:right w:val="single" w:sz="4" w:space="0" w:color="auto"/>
            </w:tcBorders>
          </w:tcPr>
          <w:p w:rsidR="00204611" w:rsidRPr="00204611" w:rsidRDefault="00204611" w:rsidP="00204611">
            <w:pPr>
              <w:pStyle w:val="a4"/>
              <w:rPr>
                <w:sz w:val="24"/>
                <w:szCs w:val="24"/>
              </w:rPr>
            </w:pPr>
            <w:r w:rsidRPr="00204611">
              <w:rPr>
                <w:color w:val="000000"/>
                <w:sz w:val="24"/>
                <w:szCs w:val="24"/>
                <w:lang w:eastAsia="ru-RU" w:bidi="ru-RU"/>
              </w:rPr>
              <w:lastRenderedPageBreak/>
              <w:t xml:space="preserve">Информационные системы и дистанционное взаимодействие: - </w:t>
            </w:r>
            <w:r w:rsidRPr="00204611">
              <w:rPr>
                <w:color w:val="000000"/>
                <w:sz w:val="24"/>
                <w:szCs w:val="24"/>
                <w:lang w:eastAsia="ru-RU" w:bidi="ru-RU"/>
              </w:rPr>
              <w:lastRenderedPageBreak/>
              <w:t>перечень информационных систем в сфере КНД дополнен системой производства по делам об административных правонарушениях и мобильным приложение «Инспектор» (статья 17 Закона № 248-ФЗ);</w:t>
            </w:r>
          </w:p>
          <w:p w:rsidR="00204611" w:rsidRPr="00204611" w:rsidRDefault="00204611" w:rsidP="00204611">
            <w:pPr>
              <w:pStyle w:val="a4"/>
              <w:rPr>
                <w:sz w:val="24"/>
                <w:szCs w:val="24"/>
              </w:rPr>
            </w:pPr>
            <w:r w:rsidRPr="00204611">
              <w:rPr>
                <w:color w:val="000000"/>
                <w:sz w:val="24"/>
                <w:szCs w:val="24"/>
                <w:lang w:eastAsia="ru-RU" w:bidi="ru-RU"/>
              </w:rPr>
              <w:t>- в Единый реестр видов контроля (далее - ЕРВК) включаются перечни объектов контроля (статья 18 Закона № 248-ФЗ); - акты и предписания, составленные по итогам контрольных (надзорных) мероприятий (далее - КИМ) без взаимодействия, а также специальных режимов контроля (надзора) вносятся в Единый реестр контрольных (надзорных) мероприятий (далее - ЕРКНМ) (статья 19 Закона № 248-ФЗ).</w:t>
            </w:r>
          </w:p>
          <w:p w:rsidR="00547C38"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Профилактический визит: -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ВКС или мобильного приложения «Инспектор»</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(статья 52 закона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в ходе профилактического визита инспектор (помимо информирования контролируемого лица) осуществляет ознакомление с объектом контроля и проводит оценку уровня соблюдения контролируемым лицом обязательных требований (статья 52 закона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lastRenderedPageBreak/>
              <w:t>- закрепляется два вида профилактического визита - обязательный (по инициативе контрольного органа) и по инициативе контролируемого лица (статья 52 закона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w:t>
            </w:r>
            <w:r w:rsidRPr="00204611">
              <w:rPr>
                <w:color w:val="000000"/>
                <w:sz w:val="24"/>
                <w:szCs w:val="24"/>
                <w:lang w:eastAsia="ru-RU" w:bidi="ru-RU"/>
              </w:rPr>
              <w:tab/>
              <w:t xml:space="preserve">по итогам профилактического визита может быть присвоена публичная оценка уровня соблюдения обязательных требований (статья 52 закона 248- ФЗ); Обязательный профилактический визит: - может проводиться в отношении контролируемых лиц, принадлежащих им объектов контроля, отнесенных к определенной категории риска (статья </w:t>
            </w:r>
            <w:proofErr w:type="gramStart"/>
            <w:r w:rsidRPr="00204611">
              <w:rPr>
                <w:color w:val="000000"/>
                <w:sz w:val="24"/>
                <w:szCs w:val="24"/>
                <w:lang w:eastAsia="ru-RU" w:bidi="ru-RU"/>
              </w:rPr>
              <w:t>25</w:t>
            </w:r>
            <w:proofErr w:type="gramEnd"/>
            <w:r w:rsidRPr="00204611">
              <w:rPr>
                <w:color w:val="000000"/>
                <w:sz w:val="24"/>
                <w:szCs w:val="24"/>
                <w:lang w:eastAsia="ru-RU" w:bidi="ru-RU"/>
              </w:rPr>
              <w:t xml:space="preserve"> и статья 52.1 Закона №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w:t>
            </w:r>
            <w:r w:rsidRPr="00204611">
              <w:rPr>
                <w:color w:val="000000"/>
                <w:sz w:val="24"/>
                <w:szCs w:val="24"/>
                <w:lang w:eastAsia="ru-RU" w:bidi="ru-RU"/>
              </w:rPr>
              <w:tab/>
              <w:t>обязательный профилактический визит не предусматривает отказ контролируемого лица от его проведения и в ходе него инспектор может провести осмотр, истребование необходимых документов, отбор проб (образцов), инструментальное обследование, испытание, экспертизу (статья 52.1 Закона №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(статья 52.1 Закона № 248-ФЗ); - по результатам обязательного профилактического визита </w:t>
            </w:r>
            <w:r w:rsidRPr="00204611">
              <w:rPr>
                <w:color w:val="000000"/>
                <w:sz w:val="24"/>
                <w:szCs w:val="24"/>
                <w:lang w:eastAsia="ru-RU" w:bidi="ru-RU"/>
              </w:rPr>
              <w:lastRenderedPageBreak/>
              <w:t>составляется акт о проведении обязательного профилактического визита и может быть выдано предписание об устранении выявленных нарушений (если такие нарушения не устранены до окончания проведения мероприятия) (статья</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52.1 Закона № 248-ФЗ); Профилактический визит по инициативе контролируемого лица:</w:t>
            </w:r>
          </w:p>
          <w:p w:rsid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может проводиться исключительно по заявлению субъекта малого предпринимательства, социально ориентированной некоммерческой организации либо государственного или муниципального учреждения, поданному</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через ЕПГУ (рассматривается органом в течении 10 рабочих дней в подсистеме</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ДО ГИС ТОР КНД) (статья 52.2 Закона №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при согласии контролируемого лица инспектор проводит отбор проб (образцов), инструментальное обследование, испытание (статья 52.2 Закона №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xml:space="preserve">- разъяснения и рекомендации, полученные контролируемым лицом в ходе такого профилактического визита, носят рекомендательный характер, при выявлении непосредственной угрозы или факта причинения вреда (ущерба) </w:t>
            </w:r>
            <w:r w:rsidRPr="00204611">
              <w:rPr>
                <w:color w:val="000000"/>
                <w:sz w:val="24"/>
                <w:szCs w:val="24"/>
                <w:lang w:eastAsia="ru-RU" w:bidi="ru-RU"/>
              </w:rPr>
              <w:lastRenderedPageBreak/>
              <w:t>предписание не выдаётся, но может быть инициировано внеплановое контрольное (надзорное) мероприятие (статья 52.2 Закона №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6. Контрольно-надзорные мероприятия: - инспекционный визит, выездная проверка, рейдовый осмотр могут проводиться посредством ВКС, а также с использованием мобильного приложения «Инспектор» (статья 56 Закона № 248-</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внеплановое КНМ может проводиться в том числе при уклонении контролируемого лица от проведения обязательного профилактического визита (статья 57 Закона №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внеплановое КНМ может проводиться в том числе при наличии у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с извещением о проведении КНМ в течение двадцати четырех часов органа прокуратуры (статья 57 Закона</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248-ФЗ);</w:t>
            </w:r>
          </w:p>
          <w:p w:rsid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xml:space="preserve">- усовершенствована процедура принятия решения о проведении КНМ со взаимодействием при наличии у органа </w:t>
            </w:r>
            <w:r w:rsidRPr="00204611">
              <w:rPr>
                <w:color w:val="000000"/>
                <w:sz w:val="24"/>
                <w:szCs w:val="24"/>
                <w:lang w:eastAsia="ru-RU" w:bidi="ru-RU"/>
              </w:rPr>
              <w:lastRenderedPageBreak/>
              <w:t>контроля (надзора) сведений об угрозе или о причинении вреда (ущерба) охраняемым законом ценностям (закреплены случаи причинения или непосредственной угрозы причинения вреда жизни и тяжкого или среднего вреда (ущерба) здоровью граждан; об угрозе возникновения чрезвычайных ситуаций природного и (или) техногенного характера, эпидемий, эпизоотий и другие) (статья 57 и 60</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Закона №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в случае составления акта о невозможности проведения КНМ со взаимодействием, такое же КНМ может быть проведено не позднее 3 месяцев без предварительного уведомления контролируемого лица и без согласования с органами прокуратуры (статья 65 Закона №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дополнен порядок действий инспектора в случае необходимости принятия неотложных мер по предотвращению и устранению нарушений обязательных требований и незамедлительном проведении КНМ со взаимодействием без согласования с органами прокуратуры (с последующим уведомлением) (статья 66 Закона №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xml:space="preserve">- внеплановая документарная проверка может проводиться только </w:t>
            </w:r>
            <w:r w:rsidRPr="00204611">
              <w:rPr>
                <w:color w:val="000000"/>
                <w:sz w:val="24"/>
                <w:szCs w:val="24"/>
                <w:lang w:eastAsia="ru-RU" w:bidi="ru-RU"/>
              </w:rPr>
              <w:lastRenderedPageBreak/>
              <w:t>по согласованию с органами прокуратуры (за исключением отдельных случаев) (статья 72 Закона № 248-ФЗ); Индикаторы риска:</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Положением предусмотрено размещение в личных кабинетах контролируемого лица на ЕПГУ и (или) в информационной системе контрольного (надзорного) органа информации о срабатывании индикатора риска. Контрольно-надзорные мероприятия без взаимодействия:</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w:t>
            </w:r>
            <w:r w:rsidRPr="00204611">
              <w:rPr>
                <w:color w:val="000000"/>
                <w:sz w:val="24"/>
                <w:szCs w:val="24"/>
                <w:lang w:eastAsia="ru-RU" w:bidi="ru-RU"/>
              </w:rPr>
              <w:tab/>
              <w:t>исключено ограничение по сроку проведения выездного обследования одного объекта (нескольких объектов, расположенных в непосредственной близости друг от друга) (статья 75 Закона №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Контрольные (надзорные) действия и результаты КНМ:</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w:t>
            </w:r>
            <w:r w:rsidRPr="00204611">
              <w:rPr>
                <w:color w:val="000000"/>
                <w:sz w:val="24"/>
                <w:szCs w:val="24"/>
                <w:lang w:eastAsia="ru-RU" w:bidi="ru-RU"/>
              </w:rPr>
              <w:tab/>
              <w:t>урегулирован порядок проведения отдельных контрольных (надзорных) действий, в том числе с использованием мобильного приложения «Инспектор» (глава 14 Закона №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w:t>
            </w:r>
            <w:r w:rsidRPr="00204611">
              <w:rPr>
                <w:color w:val="000000"/>
                <w:sz w:val="24"/>
                <w:szCs w:val="24"/>
                <w:lang w:eastAsia="ru-RU" w:bidi="ru-RU"/>
              </w:rPr>
              <w:tab/>
              <w:t xml:space="preserve">в случае невозможности составления акта на месте проведения КНМ в день окончания проведения такого мероприятия контролируемое лицо не подписывает акт и считается получившим его в случае его размещения в </w:t>
            </w:r>
            <w:r w:rsidRPr="00204611">
              <w:rPr>
                <w:color w:val="000000"/>
                <w:sz w:val="24"/>
                <w:szCs w:val="24"/>
                <w:lang w:eastAsia="ru-RU" w:bidi="ru-RU"/>
              </w:rPr>
              <w:lastRenderedPageBreak/>
              <w:t>ЕРКНМ и получения уведомления об этом в установленном порядке (статья 88 Закона №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xml:space="preserve">- предписание выдается контролируемому лицу в случае, </w:t>
            </w:r>
            <w:proofErr w:type="spellStart"/>
            <w:r w:rsidRPr="00204611">
              <w:rPr>
                <w:color w:val="000000"/>
                <w:sz w:val="24"/>
                <w:szCs w:val="24"/>
                <w:lang w:eastAsia="ru-RU" w:bidi="ru-RU"/>
              </w:rPr>
              <w:t>есливыявленные</w:t>
            </w:r>
            <w:proofErr w:type="spellEnd"/>
            <w:r w:rsidRPr="00204611">
              <w:rPr>
                <w:color w:val="000000"/>
                <w:sz w:val="24"/>
                <w:szCs w:val="24"/>
                <w:lang w:eastAsia="ru-RU" w:bidi="ru-RU"/>
              </w:rPr>
              <w:t xml:space="preserve"> нарушения обязательных требований не устранены до окончания проведения КНМ, обязательного профилактического визита, завершения контрольного (надзорного) действия в рамках специального режима государственного контроля (надзора) (статья 90.1 Закона № 248-ФЗ);</w:t>
            </w:r>
          </w:p>
          <w:p w:rsidR="00204611" w:rsidRP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упорядочены требования к предписанию, включая перечень сведений, которые в нем должны содержаться (статья 90.1 Закона № 248- ФЗ);</w:t>
            </w:r>
          </w:p>
          <w:p w:rsidR="00204611" w:rsidRDefault="00204611" w:rsidP="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 в случае, если контролируемое лицо является государственным или муниципальным учреждением, предписание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контролируемому лицу копия такого предписания направляется органу, осуществляющему функции и полномочия учредителя контролируемого лица (статья 90.1 Закона № 248-ФЗ).</w:t>
            </w:r>
          </w:p>
          <w:p w:rsidR="00204611" w:rsidRDefault="00204611" w:rsidP="00204611">
            <w:pPr>
              <w:widowControl w:val="0"/>
              <w:autoSpaceDE w:val="0"/>
              <w:autoSpaceDN w:val="0"/>
              <w:adjustRightInd w:val="0"/>
              <w:jc w:val="left"/>
              <w:rPr>
                <w:color w:val="000000"/>
                <w:sz w:val="24"/>
                <w:szCs w:val="24"/>
                <w:lang w:eastAsia="ru-RU" w:bidi="ru-RU"/>
              </w:rPr>
            </w:pPr>
          </w:p>
          <w:p w:rsidR="00204611" w:rsidRDefault="00204611" w:rsidP="00204611">
            <w:pPr>
              <w:widowControl w:val="0"/>
              <w:autoSpaceDE w:val="0"/>
              <w:autoSpaceDN w:val="0"/>
              <w:adjustRightInd w:val="0"/>
              <w:jc w:val="left"/>
              <w:rPr>
                <w:color w:val="000000"/>
                <w:sz w:val="24"/>
                <w:szCs w:val="24"/>
                <w:lang w:eastAsia="ru-RU" w:bidi="ru-RU"/>
              </w:rPr>
            </w:pPr>
          </w:p>
          <w:p w:rsidR="00204611" w:rsidRDefault="00204611" w:rsidP="00204611">
            <w:pPr>
              <w:widowControl w:val="0"/>
              <w:autoSpaceDE w:val="0"/>
              <w:autoSpaceDN w:val="0"/>
              <w:adjustRightInd w:val="0"/>
              <w:jc w:val="left"/>
              <w:rPr>
                <w:color w:val="000000"/>
                <w:sz w:val="24"/>
                <w:szCs w:val="24"/>
                <w:lang w:eastAsia="ru-RU" w:bidi="ru-RU"/>
              </w:rPr>
            </w:pPr>
          </w:p>
          <w:p w:rsidR="00204611" w:rsidRDefault="00204611" w:rsidP="00204611">
            <w:pPr>
              <w:widowControl w:val="0"/>
              <w:autoSpaceDE w:val="0"/>
              <w:autoSpaceDN w:val="0"/>
              <w:adjustRightInd w:val="0"/>
              <w:jc w:val="left"/>
              <w:rPr>
                <w:color w:val="000000"/>
                <w:sz w:val="24"/>
                <w:szCs w:val="24"/>
                <w:lang w:eastAsia="ru-RU" w:bidi="ru-RU"/>
              </w:rPr>
            </w:pPr>
          </w:p>
          <w:p w:rsidR="00204611" w:rsidRDefault="00204611" w:rsidP="00204611">
            <w:pPr>
              <w:widowControl w:val="0"/>
              <w:autoSpaceDE w:val="0"/>
              <w:autoSpaceDN w:val="0"/>
              <w:adjustRightInd w:val="0"/>
              <w:jc w:val="left"/>
              <w:rPr>
                <w:color w:val="000000"/>
                <w:sz w:val="24"/>
                <w:szCs w:val="24"/>
                <w:lang w:eastAsia="ru-RU" w:bidi="ru-RU"/>
              </w:rPr>
            </w:pPr>
          </w:p>
          <w:p w:rsidR="00204611" w:rsidRDefault="00204611" w:rsidP="00204611">
            <w:pPr>
              <w:widowControl w:val="0"/>
              <w:autoSpaceDE w:val="0"/>
              <w:autoSpaceDN w:val="0"/>
              <w:adjustRightInd w:val="0"/>
              <w:jc w:val="left"/>
              <w:rPr>
                <w:color w:val="000000"/>
                <w:sz w:val="24"/>
                <w:szCs w:val="24"/>
                <w:lang w:eastAsia="ru-RU" w:bidi="ru-RU"/>
              </w:rPr>
            </w:pPr>
          </w:p>
          <w:p w:rsidR="00204611" w:rsidRDefault="00204611" w:rsidP="00204611">
            <w:pPr>
              <w:widowControl w:val="0"/>
              <w:autoSpaceDE w:val="0"/>
              <w:autoSpaceDN w:val="0"/>
              <w:adjustRightInd w:val="0"/>
              <w:jc w:val="left"/>
              <w:rPr>
                <w:color w:val="000000"/>
                <w:sz w:val="24"/>
                <w:szCs w:val="24"/>
                <w:lang w:eastAsia="ru-RU" w:bidi="ru-RU"/>
              </w:rPr>
            </w:pPr>
          </w:p>
          <w:p w:rsidR="00204611" w:rsidRDefault="00204611" w:rsidP="00204611">
            <w:pPr>
              <w:widowControl w:val="0"/>
              <w:autoSpaceDE w:val="0"/>
              <w:autoSpaceDN w:val="0"/>
              <w:adjustRightInd w:val="0"/>
              <w:jc w:val="left"/>
              <w:rPr>
                <w:rFonts w:eastAsia="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rsidR="00547C38" w:rsidRDefault="00547C38">
            <w:pPr>
              <w:widowControl w:val="0"/>
              <w:autoSpaceDE w:val="0"/>
              <w:autoSpaceDN w:val="0"/>
              <w:adjustRightInd w:val="0"/>
              <w:jc w:val="left"/>
              <w:rPr>
                <w:rFonts w:eastAsia="Times New Roman"/>
                <w:sz w:val="24"/>
                <w:szCs w:val="24"/>
                <w:lang w:eastAsia="ru-RU"/>
              </w:rPr>
            </w:pPr>
          </w:p>
        </w:tc>
      </w:tr>
      <w:tr w:rsidR="00D51F3B" w:rsidTr="00D51F3B">
        <w:tc>
          <w:tcPr>
            <w:tcW w:w="9885" w:type="dxa"/>
            <w:gridSpan w:val="8"/>
            <w:tcBorders>
              <w:top w:val="single" w:sz="4" w:space="0" w:color="auto"/>
              <w:left w:val="single" w:sz="4" w:space="0" w:color="auto"/>
              <w:bottom w:val="single" w:sz="4" w:space="0" w:color="auto"/>
              <w:right w:val="single" w:sz="4" w:space="0" w:color="auto"/>
            </w:tcBorders>
            <w:hideMark/>
          </w:tcPr>
          <w:p w:rsidR="00D51F3B" w:rsidRPr="00204611" w:rsidRDefault="00D51F3B">
            <w:pPr>
              <w:widowControl w:val="0"/>
              <w:autoSpaceDE w:val="0"/>
              <w:autoSpaceDN w:val="0"/>
              <w:adjustRightInd w:val="0"/>
              <w:jc w:val="center"/>
              <w:rPr>
                <w:rFonts w:eastAsia="Times New Roman"/>
                <w:b/>
                <w:sz w:val="24"/>
                <w:szCs w:val="24"/>
                <w:lang w:eastAsia="ru-RU"/>
              </w:rPr>
            </w:pPr>
            <w:r w:rsidRPr="00204611">
              <w:rPr>
                <w:rFonts w:eastAsia="Times New Roman"/>
                <w:b/>
                <w:sz w:val="24"/>
                <w:szCs w:val="24"/>
                <w:lang w:eastAsia="ru-RU"/>
              </w:rPr>
              <w:lastRenderedPageBreak/>
              <w:t>5. Новые обязанности, запреты, ограничения для субъектов предпринимательской и иной экономической деятельности либо изменение содержания существующих обязанностей, запретов и ограничений, и оценка, связанных с этим расходов</w:t>
            </w:r>
          </w:p>
        </w:tc>
      </w:tr>
      <w:tr w:rsidR="00D51F3B" w:rsidTr="00204611">
        <w:tc>
          <w:tcPr>
            <w:tcW w:w="2644" w:type="dxa"/>
            <w:gridSpan w:val="2"/>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5.1. Группы потенциальных адресатов предлагаемого правового регулирования</w:t>
            </w:r>
          </w:p>
          <w:p w:rsidR="00D51F3B" w:rsidRDefault="00D51F3B">
            <w:pPr>
              <w:jc w:val="left"/>
              <w:rPr>
                <w:rFonts w:eastAsia="Times New Roman"/>
                <w:sz w:val="24"/>
                <w:szCs w:val="24"/>
                <w:lang w:eastAsia="ru-RU"/>
              </w:rPr>
            </w:pPr>
            <w:r>
              <w:rPr>
                <w:rFonts w:eastAsia="Times New Roman"/>
                <w:sz w:val="24"/>
                <w:szCs w:val="24"/>
                <w:lang w:eastAsia="ru-RU"/>
              </w:rPr>
              <w:t>(в соответствии с пунктом 2.1)</w:t>
            </w:r>
          </w:p>
        </w:tc>
        <w:tc>
          <w:tcPr>
            <w:tcW w:w="2572" w:type="dxa"/>
            <w:gridSpan w:val="3"/>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5.2. Описание новых или изменение содержания существующих обязанностей, запретов и ограничений</w:t>
            </w:r>
          </w:p>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(с указанием соответствующих положений проекта акта)</w:t>
            </w:r>
          </w:p>
        </w:tc>
        <w:tc>
          <w:tcPr>
            <w:tcW w:w="2939" w:type="dxa"/>
            <w:gridSpan w:val="2"/>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5.3. Описание расходов и возможных доходов, связанных с введением предлагаемого правового регулирования</w:t>
            </w:r>
          </w:p>
        </w:tc>
        <w:tc>
          <w:tcPr>
            <w:tcW w:w="173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5.4. Количественная оценка, млн. руб.</w:t>
            </w:r>
          </w:p>
        </w:tc>
      </w:tr>
      <w:tr w:rsidR="00204611" w:rsidTr="00204611">
        <w:tc>
          <w:tcPr>
            <w:tcW w:w="2644" w:type="dxa"/>
            <w:gridSpan w:val="2"/>
            <w:tcBorders>
              <w:top w:val="single" w:sz="4" w:space="0" w:color="auto"/>
              <w:left w:val="single" w:sz="4" w:space="0" w:color="auto"/>
              <w:bottom w:val="single" w:sz="4" w:space="0" w:color="auto"/>
              <w:right w:val="single" w:sz="4" w:space="0" w:color="auto"/>
            </w:tcBorders>
          </w:tcPr>
          <w:p w:rsidR="00204611" w:rsidRPr="00204611" w:rsidRDefault="00204611">
            <w:pPr>
              <w:widowControl w:val="0"/>
              <w:autoSpaceDE w:val="0"/>
              <w:autoSpaceDN w:val="0"/>
              <w:adjustRightInd w:val="0"/>
              <w:jc w:val="left"/>
              <w:rPr>
                <w:rFonts w:eastAsia="Times New Roman"/>
                <w:sz w:val="24"/>
                <w:szCs w:val="24"/>
                <w:lang w:eastAsia="ru-RU"/>
              </w:rPr>
            </w:pPr>
            <w:r w:rsidRPr="00204611">
              <w:rPr>
                <w:color w:val="000000"/>
                <w:sz w:val="24"/>
                <w:szCs w:val="24"/>
                <w:lang w:eastAsia="ru-RU" w:bidi="ru-RU"/>
              </w:rPr>
              <w:t>Юридические лица,</w:t>
            </w:r>
            <w:r>
              <w:rPr>
                <w:color w:val="000000"/>
                <w:sz w:val="24"/>
                <w:szCs w:val="24"/>
                <w:lang w:eastAsia="ru-RU" w:bidi="ru-RU"/>
              </w:rPr>
              <w:t xml:space="preserve"> индивидуальны е предпринимател</w:t>
            </w:r>
            <w:r w:rsidRPr="00204611">
              <w:rPr>
                <w:color w:val="000000"/>
                <w:sz w:val="24"/>
                <w:szCs w:val="24"/>
                <w:lang w:eastAsia="ru-RU" w:bidi="ru-RU"/>
              </w:rPr>
              <w:t>и и граждане (контролируемы е лица)</w:t>
            </w:r>
          </w:p>
        </w:tc>
        <w:tc>
          <w:tcPr>
            <w:tcW w:w="2572" w:type="dxa"/>
            <w:gridSpan w:val="3"/>
            <w:tcBorders>
              <w:top w:val="single" w:sz="4" w:space="0" w:color="auto"/>
              <w:left w:val="single" w:sz="4" w:space="0" w:color="auto"/>
              <w:bottom w:val="single" w:sz="4" w:space="0" w:color="auto"/>
              <w:right w:val="single" w:sz="4" w:space="0" w:color="auto"/>
            </w:tcBorders>
          </w:tcPr>
          <w:p w:rsidR="00204611" w:rsidRDefault="00204611">
            <w:pPr>
              <w:widowControl w:val="0"/>
              <w:autoSpaceDE w:val="0"/>
              <w:autoSpaceDN w:val="0"/>
              <w:adjustRightInd w:val="0"/>
              <w:jc w:val="left"/>
              <w:rPr>
                <w:rFonts w:eastAsia="Times New Roman"/>
                <w:sz w:val="24"/>
                <w:szCs w:val="24"/>
                <w:lang w:eastAsia="ru-RU"/>
              </w:rPr>
            </w:pPr>
          </w:p>
        </w:tc>
        <w:tc>
          <w:tcPr>
            <w:tcW w:w="2939" w:type="dxa"/>
            <w:gridSpan w:val="2"/>
            <w:tcBorders>
              <w:top w:val="single" w:sz="4" w:space="0" w:color="auto"/>
              <w:left w:val="single" w:sz="4" w:space="0" w:color="auto"/>
              <w:bottom w:val="single" w:sz="4" w:space="0" w:color="auto"/>
              <w:right w:val="single" w:sz="4" w:space="0" w:color="auto"/>
            </w:tcBorders>
          </w:tcPr>
          <w:p w:rsidR="00204611" w:rsidRDefault="00204611">
            <w:pPr>
              <w:widowControl w:val="0"/>
              <w:autoSpaceDE w:val="0"/>
              <w:autoSpaceDN w:val="0"/>
              <w:adjustRightInd w:val="0"/>
              <w:jc w:val="left"/>
              <w:rPr>
                <w:rFonts w:eastAsia="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rsidR="00204611" w:rsidRDefault="00204611">
            <w:pPr>
              <w:widowControl w:val="0"/>
              <w:autoSpaceDE w:val="0"/>
              <w:autoSpaceDN w:val="0"/>
              <w:adjustRightInd w:val="0"/>
              <w:jc w:val="left"/>
              <w:rPr>
                <w:rFonts w:eastAsia="Times New Roman"/>
                <w:sz w:val="24"/>
                <w:szCs w:val="24"/>
                <w:lang w:eastAsia="ru-RU"/>
              </w:rPr>
            </w:pP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5.5.</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Pr="00204611" w:rsidRDefault="00D51F3B">
            <w:pPr>
              <w:widowControl w:val="0"/>
              <w:autoSpaceDE w:val="0"/>
              <w:autoSpaceDN w:val="0"/>
              <w:adjustRightInd w:val="0"/>
              <w:jc w:val="left"/>
              <w:rPr>
                <w:rFonts w:eastAsia="Times New Roman"/>
                <w:b/>
                <w:sz w:val="24"/>
                <w:szCs w:val="24"/>
                <w:lang w:eastAsia="ru-RU"/>
              </w:rPr>
            </w:pPr>
            <w:r w:rsidRPr="00204611">
              <w:rPr>
                <w:rFonts w:eastAsia="Times New Roman"/>
                <w:b/>
                <w:sz w:val="24"/>
                <w:szCs w:val="24"/>
                <w:lang w:eastAsia="ru-RU"/>
              </w:rPr>
              <w:t>Источники данных:</w:t>
            </w:r>
          </w:p>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__________________________________________________________________________</w:t>
            </w:r>
          </w:p>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иных источников)</w:t>
            </w:r>
          </w:p>
        </w:tc>
      </w:tr>
      <w:tr w:rsidR="00D51F3B" w:rsidTr="00D51F3B">
        <w:tc>
          <w:tcPr>
            <w:tcW w:w="9885" w:type="dxa"/>
            <w:gridSpan w:val="8"/>
            <w:tcBorders>
              <w:top w:val="single" w:sz="4" w:space="0" w:color="auto"/>
              <w:left w:val="single" w:sz="4" w:space="0" w:color="auto"/>
              <w:bottom w:val="single" w:sz="4" w:space="0" w:color="auto"/>
              <w:right w:val="single" w:sz="4" w:space="0" w:color="auto"/>
            </w:tcBorders>
            <w:hideMark/>
          </w:tcPr>
          <w:p w:rsidR="00D51F3B" w:rsidRPr="00204611" w:rsidRDefault="00D51F3B">
            <w:pPr>
              <w:widowControl w:val="0"/>
              <w:autoSpaceDE w:val="0"/>
              <w:autoSpaceDN w:val="0"/>
              <w:adjustRightInd w:val="0"/>
              <w:jc w:val="center"/>
              <w:rPr>
                <w:rFonts w:eastAsia="Times New Roman"/>
                <w:b/>
                <w:sz w:val="24"/>
                <w:szCs w:val="24"/>
                <w:lang w:eastAsia="ru-RU"/>
              </w:rPr>
            </w:pPr>
            <w:r w:rsidRPr="00204611">
              <w:rPr>
                <w:rFonts w:eastAsia="Times New Roman"/>
                <w:b/>
                <w:sz w:val="24"/>
                <w:szCs w:val="24"/>
                <w:lang w:eastAsia="ru-RU"/>
              </w:rPr>
              <w:t>6. Риски негативных последствий решения проблемы предложенным способом регулирования</w:t>
            </w:r>
          </w:p>
        </w:tc>
      </w:tr>
      <w:tr w:rsidR="00D51F3B" w:rsidTr="00D51F3B">
        <w:tc>
          <w:tcPr>
            <w:tcW w:w="680" w:type="dxa"/>
            <w:vMerge w:val="restart"/>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6.1.</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Риски негативных последствий</w:t>
            </w:r>
            <w:r w:rsidR="00204611">
              <w:rPr>
                <w:rFonts w:eastAsia="Times New Roman"/>
                <w:sz w:val="24"/>
                <w:szCs w:val="24"/>
                <w:lang w:eastAsia="ru-RU"/>
              </w:rPr>
              <w:t xml:space="preserve"> не выявлены</w:t>
            </w:r>
          </w:p>
          <w:p w:rsidR="00D51F3B" w:rsidRDefault="00D51F3B" w:rsidP="00204611">
            <w:pPr>
              <w:widowControl w:val="0"/>
              <w:autoSpaceDE w:val="0"/>
              <w:autoSpaceDN w:val="0"/>
              <w:adjustRightInd w:val="0"/>
              <w:jc w:val="left"/>
              <w:rPr>
                <w:rFonts w:eastAsia="Times New Roman"/>
                <w:sz w:val="24"/>
                <w:szCs w:val="24"/>
                <w:lang w:eastAsia="ru-RU"/>
              </w:rPr>
            </w:pPr>
          </w:p>
        </w:tc>
      </w:tr>
      <w:tr w:rsidR="00D51F3B" w:rsidTr="00547C38">
        <w:tc>
          <w:tcPr>
            <w:tcW w:w="680" w:type="dxa"/>
            <w:vMerge/>
            <w:tcBorders>
              <w:top w:val="single" w:sz="4" w:space="0" w:color="auto"/>
              <w:left w:val="single" w:sz="4" w:space="0" w:color="auto"/>
              <w:bottom w:val="single" w:sz="4" w:space="0" w:color="auto"/>
              <w:right w:val="single" w:sz="4" w:space="0" w:color="auto"/>
            </w:tcBorders>
            <w:vAlign w:val="center"/>
            <w:hideMark/>
          </w:tcPr>
          <w:p w:rsidR="00D51F3B" w:rsidRDefault="00D51F3B">
            <w:pPr>
              <w:jc w:val="left"/>
              <w:rPr>
                <w:rFonts w:eastAsia="Times New Roman"/>
                <w:sz w:val="24"/>
                <w:szCs w:val="24"/>
                <w:lang w:eastAsia="ru-RU"/>
              </w:rPr>
            </w:pP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6.2.</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Оценка вероятности наступления неблагоприятных последствий:</w:t>
            </w:r>
            <w:r w:rsidR="00204611">
              <w:rPr>
                <w:rFonts w:eastAsia="Times New Roman"/>
                <w:sz w:val="24"/>
                <w:szCs w:val="24"/>
                <w:lang w:eastAsia="ru-RU"/>
              </w:rPr>
              <w:t xml:space="preserve"> не выявлена</w:t>
            </w:r>
          </w:p>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___________________________________________________________________________</w:t>
            </w:r>
          </w:p>
          <w:p w:rsidR="00D51F3B" w:rsidRDefault="00D51F3B">
            <w:pPr>
              <w:widowControl w:val="0"/>
              <w:autoSpaceDE w:val="0"/>
              <w:autoSpaceDN w:val="0"/>
              <w:adjustRightInd w:val="0"/>
              <w:ind w:firstLine="539"/>
              <w:rPr>
                <w:rFonts w:eastAsia="Times New Roman"/>
                <w:sz w:val="24"/>
                <w:szCs w:val="24"/>
                <w:lang w:eastAsia="ru-RU"/>
              </w:rPr>
            </w:pP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6.3.</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Методы контроля рисков:</w:t>
            </w:r>
            <w:r w:rsidR="00204611">
              <w:rPr>
                <w:rFonts w:eastAsia="Times New Roman"/>
                <w:sz w:val="24"/>
                <w:szCs w:val="24"/>
                <w:lang w:eastAsia="ru-RU"/>
              </w:rPr>
              <w:t xml:space="preserve"> не выявлены</w:t>
            </w:r>
          </w:p>
          <w:p w:rsidR="00D51F3B" w:rsidRDefault="00D51F3B" w:rsidP="00204611">
            <w:pPr>
              <w:widowControl w:val="0"/>
              <w:autoSpaceDE w:val="0"/>
              <w:autoSpaceDN w:val="0"/>
              <w:adjustRightInd w:val="0"/>
              <w:jc w:val="left"/>
              <w:rPr>
                <w:rFonts w:eastAsia="Times New Roman"/>
                <w:sz w:val="24"/>
                <w:szCs w:val="24"/>
                <w:lang w:eastAsia="ru-RU"/>
              </w:rPr>
            </w:pP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6.4.</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204611">
            <w:pPr>
              <w:widowControl w:val="0"/>
              <w:autoSpaceDE w:val="0"/>
              <w:autoSpaceDN w:val="0"/>
              <w:adjustRightInd w:val="0"/>
              <w:jc w:val="left"/>
              <w:rPr>
                <w:color w:val="000000"/>
                <w:sz w:val="24"/>
                <w:szCs w:val="24"/>
                <w:lang w:eastAsia="ru-RU" w:bidi="ru-RU"/>
              </w:rPr>
            </w:pPr>
            <w:r w:rsidRPr="00204611">
              <w:rPr>
                <w:color w:val="000000"/>
                <w:sz w:val="24"/>
                <w:szCs w:val="24"/>
                <w:lang w:eastAsia="ru-RU" w:bidi="ru-RU"/>
              </w:rPr>
              <w:t>Степень контроля рисков: рисков негативного воздействия не выявлено.</w:t>
            </w:r>
          </w:p>
          <w:p w:rsidR="00204611" w:rsidRDefault="00204611">
            <w:pPr>
              <w:widowControl w:val="0"/>
              <w:autoSpaceDE w:val="0"/>
              <w:autoSpaceDN w:val="0"/>
              <w:adjustRightInd w:val="0"/>
              <w:ind w:firstLine="539"/>
              <w:rPr>
                <w:rFonts w:eastAsia="Times New Roman"/>
                <w:sz w:val="24"/>
                <w:szCs w:val="24"/>
                <w:lang w:eastAsia="ru-RU"/>
              </w:rPr>
            </w:pP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6.5.</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Источники данных:</w:t>
            </w:r>
          </w:p>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___________________________________________________________________________</w:t>
            </w:r>
          </w:p>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lastRenderedPageBreak/>
              <w:t>(место для текстового описания)</w:t>
            </w:r>
          </w:p>
        </w:tc>
      </w:tr>
      <w:tr w:rsidR="00D51F3B" w:rsidTr="00D51F3B">
        <w:tc>
          <w:tcPr>
            <w:tcW w:w="9885" w:type="dxa"/>
            <w:gridSpan w:val="8"/>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lastRenderedPageBreak/>
              <w:t>7</w:t>
            </w:r>
            <w:r w:rsidRPr="00204611">
              <w:rPr>
                <w:rFonts w:eastAsia="Times New Roman"/>
                <w:b/>
                <w:sz w:val="24"/>
                <w:szCs w:val="24"/>
                <w:lang w:eastAsia="ru-RU"/>
              </w:rPr>
              <w:t>. Предполагаемая дата вступления в силу проекта нормативного правового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tc>
      </w:tr>
      <w:tr w:rsidR="00D51F3B" w:rsidTr="00204611">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right"/>
              <w:rPr>
                <w:rFonts w:eastAsia="Times New Roman"/>
                <w:sz w:val="24"/>
                <w:szCs w:val="24"/>
                <w:lang w:eastAsia="ru-RU"/>
              </w:rPr>
            </w:pPr>
            <w:r>
              <w:rPr>
                <w:rFonts w:eastAsia="Times New Roman"/>
                <w:sz w:val="24"/>
                <w:szCs w:val="24"/>
                <w:lang w:eastAsia="ru-RU"/>
              </w:rPr>
              <w:t>7.1.</w:t>
            </w:r>
          </w:p>
        </w:tc>
        <w:tc>
          <w:tcPr>
            <w:tcW w:w="7475" w:type="dxa"/>
            <w:gridSpan w:val="6"/>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Предполагаемая дата вступления в силу проекта нормативного правового (если положения вводятся в действие в разное время, указывается пункт проекта акта и дата введения):</w:t>
            </w:r>
          </w:p>
        </w:tc>
        <w:tc>
          <w:tcPr>
            <w:tcW w:w="1730" w:type="dxa"/>
            <w:tcBorders>
              <w:top w:val="single" w:sz="4" w:space="0" w:color="auto"/>
              <w:left w:val="single" w:sz="4" w:space="0" w:color="auto"/>
              <w:bottom w:val="single" w:sz="4" w:space="0" w:color="auto"/>
              <w:right w:val="single" w:sz="4" w:space="0" w:color="auto"/>
            </w:tcBorders>
            <w:vAlign w:val="center"/>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_____ 20__ г.</w:t>
            </w:r>
          </w:p>
        </w:tc>
      </w:tr>
      <w:tr w:rsidR="00D51F3B" w:rsidTr="00204611">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right"/>
              <w:rPr>
                <w:rFonts w:eastAsia="Times New Roman"/>
                <w:sz w:val="24"/>
                <w:szCs w:val="24"/>
                <w:lang w:eastAsia="ru-RU"/>
              </w:rPr>
            </w:pPr>
            <w:r>
              <w:rPr>
                <w:rFonts w:eastAsia="Times New Roman"/>
                <w:sz w:val="24"/>
                <w:szCs w:val="24"/>
                <w:lang w:eastAsia="ru-RU"/>
              </w:rPr>
              <w:t>7.2.</w:t>
            </w:r>
          </w:p>
        </w:tc>
        <w:tc>
          <w:tcPr>
            <w:tcW w:w="7475" w:type="dxa"/>
            <w:gridSpan w:val="6"/>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Необходимость установления переходного периода и (или) отсрочки введения предполагаемого регулирования:</w:t>
            </w:r>
          </w:p>
        </w:tc>
        <w:tc>
          <w:tcPr>
            <w:tcW w:w="1730" w:type="dxa"/>
            <w:tcBorders>
              <w:top w:val="single" w:sz="4" w:space="0" w:color="auto"/>
              <w:left w:val="single" w:sz="4" w:space="0" w:color="auto"/>
              <w:bottom w:val="single" w:sz="4" w:space="0" w:color="auto"/>
              <w:right w:val="single" w:sz="4" w:space="0" w:color="auto"/>
            </w:tcBorders>
            <w:vAlign w:val="center"/>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есть/нет</w:t>
            </w:r>
          </w:p>
        </w:tc>
      </w:tr>
      <w:tr w:rsidR="00D51F3B" w:rsidTr="00204611">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right"/>
              <w:rPr>
                <w:rFonts w:eastAsia="Times New Roman"/>
                <w:sz w:val="24"/>
                <w:szCs w:val="24"/>
                <w:lang w:eastAsia="ru-RU"/>
              </w:rPr>
            </w:pPr>
            <w:r>
              <w:rPr>
                <w:rFonts w:eastAsia="Times New Roman"/>
                <w:sz w:val="24"/>
                <w:szCs w:val="24"/>
                <w:lang w:eastAsia="ru-RU"/>
              </w:rPr>
              <w:t>7.2.1.</w:t>
            </w:r>
          </w:p>
        </w:tc>
        <w:tc>
          <w:tcPr>
            <w:tcW w:w="7475" w:type="dxa"/>
            <w:gridSpan w:val="6"/>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срок переходного периода (если есть необходимость)</w:t>
            </w:r>
          </w:p>
        </w:tc>
        <w:tc>
          <w:tcPr>
            <w:tcW w:w="1730" w:type="dxa"/>
            <w:vMerge w:val="restart"/>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(количество дней с момента принятия проекта акта)</w:t>
            </w:r>
          </w:p>
        </w:tc>
      </w:tr>
      <w:tr w:rsidR="00D51F3B" w:rsidTr="00204611">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right"/>
              <w:rPr>
                <w:rFonts w:eastAsia="Times New Roman"/>
                <w:sz w:val="24"/>
                <w:szCs w:val="24"/>
                <w:lang w:eastAsia="ru-RU"/>
              </w:rPr>
            </w:pPr>
            <w:r>
              <w:rPr>
                <w:rFonts w:eastAsia="Times New Roman"/>
                <w:sz w:val="24"/>
                <w:szCs w:val="24"/>
                <w:lang w:eastAsia="ru-RU"/>
              </w:rPr>
              <w:t>7.2.2.</w:t>
            </w:r>
          </w:p>
        </w:tc>
        <w:tc>
          <w:tcPr>
            <w:tcW w:w="7475" w:type="dxa"/>
            <w:gridSpan w:val="6"/>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отсрочка введения предлагаемого правового регулирования</w:t>
            </w: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51F3B" w:rsidRDefault="00D51F3B">
            <w:pPr>
              <w:jc w:val="left"/>
              <w:rPr>
                <w:rFonts w:eastAsia="Times New Roman"/>
                <w:sz w:val="24"/>
                <w:szCs w:val="24"/>
                <w:lang w:eastAsia="ru-RU"/>
              </w:rPr>
            </w:pPr>
          </w:p>
        </w:tc>
      </w:tr>
      <w:tr w:rsidR="00D51F3B" w:rsidTr="00204611">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right"/>
              <w:rPr>
                <w:rFonts w:eastAsia="Times New Roman"/>
                <w:sz w:val="24"/>
                <w:szCs w:val="24"/>
                <w:lang w:eastAsia="ru-RU"/>
              </w:rPr>
            </w:pPr>
            <w:r>
              <w:rPr>
                <w:rFonts w:eastAsia="Times New Roman"/>
                <w:sz w:val="24"/>
                <w:szCs w:val="24"/>
                <w:lang w:eastAsia="ru-RU"/>
              </w:rPr>
              <w:t>7.3.</w:t>
            </w:r>
          </w:p>
        </w:tc>
        <w:tc>
          <w:tcPr>
            <w:tcW w:w="7475" w:type="dxa"/>
            <w:gridSpan w:val="6"/>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Необходимость распространения предлагаемого регулирования на ранее возникшие отношения:</w:t>
            </w:r>
          </w:p>
        </w:tc>
        <w:tc>
          <w:tcPr>
            <w:tcW w:w="1730" w:type="dxa"/>
            <w:tcBorders>
              <w:top w:val="single" w:sz="4" w:space="0" w:color="auto"/>
              <w:left w:val="single" w:sz="4" w:space="0" w:color="auto"/>
              <w:bottom w:val="single" w:sz="4" w:space="0" w:color="auto"/>
              <w:right w:val="single" w:sz="4" w:space="0" w:color="auto"/>
            </w:tcBorders>
            <w:vAlign w:val="center"/>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есть/нет</w:t>
            </w:r>
          </w:p>
        </w:tc>
      </w:tr>
      <w:tr w:rsidR="00D51F3B" w:rsidTr="00204611">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right"/>
              <w:rPr>
                <w:rFonts w:eastAsia="Times New Roman"/>
                <w:sz w:val="24"/>
                <w:szCs w:val="24"/>
                <w:lang w:eastAsia="ru-RU"/>
              </w:rPr>
            </w:pPr>
            <w:r>
              <w:rPr>
                <w:rFonts w:eastAsia="Times New Roman"/>
                <w:sz w:val="24"/>
                <w:szCs w:val="24"/>
                <w:lang w:eastAsia="ru-RU"/>
              </w:rPr>
              <w:t>7.3.1.</w:t>
            </w:r>
          </w:p>
        </w:tc>
        <w:tc>
          <w:tcPr>
            <w:tcW w:w="7475" w:type="dxa"/>
            <w:gridSpan w:val="6"/>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период распространения на ранее возникшие отношения</w:t>
            </w:r>
          </w:p>
        </w:tc>
        <w:tc>
          <w:tcPr>
            <w:tcW w:w="173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(количество дней с момента принятия проекта акта)</w:t>
            </w: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right"/>
              <w:rPr>
                <w:rFonts w:eastAsia="Times New Roman"/>
                <w:sz w:val="24"/>
                <w:szCs w:val="24"/>
                <w:lang w:eastAsia="ru-RU"/>
              </w:rPr>
            </w:pPr>
            <w:r>
              <w:rPr>
                <w:rFonts w:eastAsia="Times New Roman"/>
                <w:sz w:val="24"/>
                <w:szCs w:val="24"/>
                <w:lang w:eastAsia="ru-RU"/>
              </w:rPr>
              <w:t>7.4.</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 xml:space="preserve">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 </w:t>
            </w:r>
          </w:p>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___________________________________________________________________________</w:t>
            </w:r>
          </w:p>
          <w:p w:rsidR="00D51F3B" w:rsidRDefault="00D51F3B">
            <w:pPr>
              <w:widowControl w:val="0"/>
              <w:autoSpaceDE w:val="0"/>
              <w:autoSpaceDN w:val="0"/>
              <w:adjustRightInd w:val="0"/>
              <w:rPr>
                <w:rFonts w:eastAsia="Times New Roman"/>
                <w:sz w:val="24"/>
                <w:szCs w:val="24"/>
                <w:lang w:eastAsia="ru-RU"/>
              </w:rPr>
            </w:pPr>
            <w:r>
              <w:rPr>
                <w:rFonts w:eastAsia="Times New Roman"/>
                <w:sz w:val="24"/>
                <w:szCs w:val="24"/>
                <w:lang w:eastAsia="ru-RU"/>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
        </w:tc>
      </w:tr>
      <w:tr w:rsidR="00D51F3B" w:rsidTr="00D51F3B">
        <w:tc>
          <w:tcPr>
            <w:tcW w:w="9885" w:type="dxa"/>
            <w:gridSpan w:val="8"/>
            <w:tcBorders>
              <w:top w:val="single" w:sz="4" w:space="0" w:color="auto"/>
              <w:left w:val="single" w:sz="4" w:space="0" w:color="auto"/>
              <w:bottom w:val="single" w:sz="4" w:space="0" w:color="auto"/>
              <w:right w:val="single" w:sz="4" w:space="0" w:color="auto"/>
            </w:tcBorders>
            <w:hideMark/>
          </w:tcPr>
          <w:p w:rsidR="00D51F3B" w:rsidRPr="00204611" w:rsidRDefault="00D51F3B">
            <w:pPr>
              <w:widowControl w:val="0"/>
              <w:autoSpaceDE w:val="0"/>
              <w:autoSpaceDN w:val="0"/>
              <w:adjustRightInd w:val="0"/>
              <w:jc w:val="center"/>
              <w:rPr>
                <w:rFonts w:eastAsia="Times New Roman"/>
                <w:b/>
                <w:sz w:val="24"/>
                <w:szCs w:val="24"/>
                <w:lang w:eastAsia="ru-RU"/>
              </w:rPr>
            </w:pPr>
            <w:r w:rsidRPr="00204611">
              <w:rPr>
                <w:rFonts w:eastAsia="Times New Roman"/>
                <w:b/>
                <w:sz w:val="24"/>
                <w:szCs w:val="24"/>
                <w:lang w:eastAsia="ru-RU"/>
              </w:rPr>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8.1.</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Мероприятия, необходимые для достижения целей регулирования, с указанием сроков</w:t>
            </w:r>
            <w:r w:rsidR="00204611">
              <w:rPr>
                <w:rFonts w:eastAsia="Times New Roman"/>
                <w:sz w:val="24"/>
                <w:szCs w:val="24"/>
                <w:lang w:eastAsia="ru-RU"/>
              </w:rPr>
              <w:t xml:space="preserve"> -</w:t>
            </w:r>
          </w:p>
          <w:p w:rsidR="00D51F3B" w:rsidRDefault="00D51F3B">
            <w:pPr>
              <w:widowControl w:val="0"/>
              <w:autoSpaceDE w:val="0"/>
              <w:autoSpaceDN w:val="0"/>
              <w:adjustRightInd w:val="0"/>
              <w:jc w:val="left"/>
              <w:rPr>
                <w:rFonts w:eastAsia="Times New Roman"/>
                <w:sz w:val="24"/>
                <w:szCs w:val="24"/>
                <w:lang w:eastAsia="ru-RU"/>
              </w:rPr>
            </w:pP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8.2.</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204611">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Описание ожидаемого результа</w:t>
            </w:r>
            <w:r w:rsidRPr="00A84740">
              <w:rPr>
                <w:rFonts w:eastAsia="Times New Roman"/>
                <w:sz w:val="24"/>
                <w:szCs w:val="24"/>
                <w:lang w:eastAsia="ru-RU"/>
              </w:rPr>
              <w:t>та:</w:t>
            </w:r>
            <w:r w:rsidRPr="00A84740">
              <w:rPr>
                <w:color w:val="000000"/>
                <w:sz w:val="24"/>
                <w:szCs w:val="24"/>
                <w:lang w:eastAsia="ru-RU" w:bidi="ru-RU"/>
              </w:rPr>
              <w:t xml:space="preserve"> выявление нарушений требований законодательства</w:t>
            </w: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8.3.</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rPr>
                <w:rFonts w:eastAsia="Times New Roman"/>
                <w:sz w:val="24"/>
                <w:szCs w:val="24"/>
                <w:lang w:eastAsia="ru-RU"/>
              </w:rPr>
            </w:pPr>
            <w:r>
              <w:rPr>
                <w:rFonts w:eastAsia="Times New Roman"/>
                <w:sz w:val="24"/>
                <w:szCs w:val="24"/>
                <w:lang w:eastAsia="ru-RU"/>
              </w:rPr>
              <w:t>Объем финансирования (тыс. руб.)</w:t>
            </w: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8.4.</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Источники финансирования:</w:t>
            </w: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8.5.</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204611">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w:t>
            </w:r>
            <w:r>
              <w:rPr>
                <w:rFonts w:eastAsia="Times New Roman"/>
                <w:sz w:val="24"/>
                <w:szCs w:val="24"/>
                <w:lang w:eastAsia="ru-RU"/>
              </w:rPr>
              <w:t>:</w:t>
            </w:r>
            <w:r w:rsidRPr="008273B6">
              <w:rPr>
                <w:rFonts w:eastAsia="Times New Roman"/>
                <w:sz w:val="24"/>
                <w:szCs w:val="24"/>
                <w:lang w:eastAsia="ru-RU"/>
              </w:rPr>
              <w:t xml:space="preserve"> </w:t>
            </w:r>
            <w:r w:rsidRPr="00A84740">
              <w:rPr>
                <w:rFonts w:eastAsia="Times New Roman"/>
                <w:b/>
                <w:sz w:val="24"/>
                <w:szCs w:val="24"/>
                <w:lang w:eastAsia="ru-RU"/>
              </w:rPr>
              <w:t>отсутствует</w:t>
            </w:r>
          </w:p>
        </w:tc>
      </w:tr>
      <w:tr w:rsidR="00D51F3B" w:rsidTr="00D51F3B">
        <w:tc>
          <w:tcPr>
            <w:tcW w:w="9885" w:type="dxa"/>
            <w:gridSpan w:val="8"/>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 xml:space="preserve">9. </w:t>
            </w:r>
            <w:r w:rsidRPr="00204611">
              <w:rPr>
                <w:rFonts w:eastAsia="Times New Roman"/>
                <w:b/>
                <w:sz w:val="24"/>
                <w:szCs w:val="24"/>
                <w:lang w:eastAsia="ru-RU"/>
              </w:rPr>
              <w:t xml:space="preserve">Сведения о размещении уведомления, сроках предоставления предложений в связи с </w:t>
            </w:r>
            <w:r w:rsidRPr="00204611">
              <w:rPr>
                <w:rFonts w:eastAsia="Times New Roman"/>
                <w:b/>
                <w:sz w:val="24"/>
                <w:szCs w:val="24"/>
                <w:lang w:eastAsia="ru-RU"/>
              </w:rPr>
              <w:lastRenderedPageBreak/>
              <w:t>таким размещением уведомления, свод предложений в связи с размещением уведомления</w:t>
            </w: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lastRenderedPageBreak/>
              <w:t>9.1.</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Полный электронный адрес размещения уведомления в информационно-телекоммуникационной сети «Интернет»:</w:t>
            </w:r>
          </w:p>
          <w:p w:rsidR="00AA5098" w:rsidRDefault="00EE23B3">
            <w:pPr>
              <w:widowControl w:val="0"/>
              <w:autoSpaceDE w:val="0"/>
              <w:autoSpaceDN w:val="0"/>
              <w:adjustRightInd w:val="0"/>
              <w:jc w:val="left"/>
              <w:rPr>
                <w:rFonts w:eastAsia="Times New Roman"/>
                <w:sz w:val="24"/>
                <w:szCs w:val="24"/>
                <w:lang w:eastAsia="ru-RU"/>
              </w:rPr>
            </w:pPr>
            <w:hyperlink r:id="rId5" w:history="1">
              <w:r w:rsidR="003248BD" w:rsidRPr="00386887">
                <w:rPr>
                  <w:rStyle w:val="a5"/>
                  <w:rFonts w:eastAsia="Times New Roman"/>
                  <w:sz w:val="24"/>
                  <w:szCs w:val="24"/>
                  <w:lang w:eastAsia="ru-RU"/>
                </w:rPr>
                <w:t>https://ponyri.gosuslugi.ru/deyatelnost/napravleniya-deyatelnosti/regulyarotnaya-politika/otsenka-reguliruyuschego-vozdeystviya-mnpa/orv-proektov-mnpa/uvedomlenie-o-podgotovke-proektov-normativnyh-pravovyh-aktov/dokumenty-omsu_2036.html</w:t>
              </w:r>
            </w:hyperlink>
          </w:p>
          <w:p w:rsidR="003248BD" w:rsidRDefault="003248BD">
            <w:pPr>
              <w:widowControl w:val="0"/>
              <w:autoSpaceDE w:val="0"/>
              <w:autoSpaceDN w:val="0"/>
              <w:adjustRightInd w:val="0"/>
              <w:jc w:val="left"/>
              <w:rPr>
                <w:rFonts w:eastAsia="Times New Roman"/>
                <w:sz w:val="24"/>
                <w:szCs w:val="24"/>
                <w:lang w:eastAsia="ru-RU"/>
              </w:rPr>
            </w:pPr>
          </w:p>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___________________________________________________________________________</w:t>
            </w:r>
          </w:p>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(место для текстового описания)</w:t>
            </w: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9.2.</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Срок, в течение которого разработчиком принимались предложения в связи с размещением уведомления о подготовке проекта Акта:</w:t>
            </w:r>
          </w:p>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 xml:space="preserve">начало: </w:t>
            </w:r>
            <w:r w:rsidR="000818A0">
              <w:rPr>
                <w:rFonts w:eastAsia="Times New Roman"/>
                <w:sz w:val="24"/>
                <w:szCs w:val="24"/>
                <w:lang w:eastAsia="ru-RU"/>
              </w:rPr>
              <w:t>«14» февраля 2025г.; окончание «28» февраля 2025г.</w:t>
            </w: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9.3.</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Сведения о поступивших предложениях:</w:t>
            </w:r>
          </w:p>
        </w:tc>
      </w:tr>
      <w:tr w:rsidR="00D51F3B" w:rsidTr="00D51F3B">
        <w:tc>
          <w:tcPr>
            <w:tcW w:w="680" w:type="dxa"/>
            <w:tcBorders>
              <w:top w:val="single" w:sz="4" w:space="0" w:color="auto"/>
              <w:left w:val="single" w:sz="4" w:space="0" w:color="auto"/>
              <w:bottom w:val="single" w:sz="4" w:space="0" w:color="auto"/>
              <w:right w:val="single" w:sz="4" w:space="0" w:color="auto"/>
            </w:tcBorders>
          </w:tcPr>
          <w:p w:rsidR="00D51F3B" w:rsidRDefault="00D51F3B">
            <w:pPr>
              <w:widowControl w:val="0"/>
              <w:autoSpaceDE w:val="0"/>
              <w:autoSpaceDN w:val="0"/>
              <w:adjustRightInd w:val="0"/>
              <w:jc w:val="left"/>
              <w:rPr>
                <w:rFonts w:eastAsia="Times New Roman"/>
                <w:sz w:val="24"/>
                <w:szCs w:val="24"/>
                <w:lang w:eastAsia="ru-RU"/>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Наименование организаций, предоставивших предложения</w:t>
            </w:r>
          </w:p>
        </w:tc>
        <w:tc>
          <w:tcPr>
            <w:tcW w:w="2646" w:type="dxa"/>
            <w:gridSpan w:val="2"/>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rPr>
                <w:rFonts w:eastAsia="Times New Roman"/>
                <w:sz w:val="24"/>
                <w:szCs w:val="24"/>
                <w:lang w:eastAsia="ru-RU"/>
              </w:rPr>
            </w:pPr>
            <w:r>
              <w:rPr>
                <w:rFonts w:eastAsia="Times New Roman"/>
                <w:sz w:val="24"/>
                <w:szCs w:val="24"/>
                <w:lang w:eastAsia="ru-RU"/>
              </w:rPr>
              <w:t>Содержание предложений</w:t>
            </w:r>
          </w:p>
        </w:tc>
        <w:tc>
          <w:tcPr>
            <w:tcW w:w="3157" w:type="dxa"/>
            <w:gridSpan w:val="2"/>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Отметка о рассмотрении (учтено полностью, не учтено, учтено частично)</w:t>
            </w:r>
          </w:p>
        </w:tc>
      </w:tr>
      <w:tr w:rsidR="00D51F3B" w:rsidTr="00D51F3B">
        <w:tc>
          <w:tcPr>
            <w:tcW w:w="680" w:type="dxa"/>
            <w:tcBorders>
              <w:top w:val="single" w:sz="4" w:space="0" w:color="auto"/>
              <w:left w:val="single" w:sz="4" w:space="0" w:color="auto"/>
              <w:bottom w:val="single" w:sz="4" w:space="0" w:color="auto"/>
              <w:right w:val="single" w:sz="4" w:space="0" w:color="auto"/>
            </w:tcBorders>
          </w:tcPr>
          <w:p w:rsidR="00D51F3B" w:rsidRDefault="00D51F3B">
            <w:pPr>
              <w:widowControl w:val="0"/>
              <w:autoSpaceDE w:val="0"/>
              <w:autoSpaceDN w:val="0"/>
              <w:adjustRightInd w:val="0"/>
              <w:jc w:val="left"/>
              <w:rPr>
                <w:rFonts w:eastAsia="Times New Roman"/>
                <w:sz w:val="24"/>
                <w:szCs w:val="24"/>
                <w:lang w:eastAsia="ru-RU"/>
              </w:rPr>
            </w:pPr>
          </w:p>
        </w:tc>
        <w:tc>
          <w:tcPr>
            <w:tcW w:w="3402" w:type="dxa"/>
            <w:gridSpan w:val="3"/>
            <w:tcBorders>
              <w:top w:val="single" w:sz="4" w:space="0" w:color="auto"/>
              <w:left w:val="single" w:sz="4" w:space="0" w:color="auto"/>
              <w:bottom w:val="single" w:sz="4" w:space="0" w:color="auto"/>
              <w:right w:val="single" w:sz="4" w:space="0" w:color="auto"/>
            </w:tcBorders>
          </w:tcPr>
          <w:p w:rsidR="00D51F3B" w:rsidRDefault="000818A0" w:rsidP="000818A0">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c>
          <w:tcPr>
            <w:tcW w:w="2646" w:type="dxa"/>
            <w:gridSpan w:val="2"/>
            <w:tcBorders>
              <w:top w:val="single" w:sz="4" w:space="0" w:color="auto"/>
              <w:left w:val="single" w:sz="4" w:space="0" w:color="auto"/>
              <w:bottom w:val="single" w:sz="4" w:space="0" w:color="auto"/>
              <w:right w:val="single" w:sz="4" w:space="0" w:color="auto"/>
            </w:tcBorders>
          </w:tcPr>
          <w:p w:rsidR="00D51F3B" w:rsidRDefault="000818A0" w:rsidP="000818A0">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c>
          <w:tcPr>
            <w:tcW w:w="3157" w:type="dxa"/>
            <w:gridSpan w:val="2"/>
            <w:tcBorders>
              <w:top w:val="single" w:sz="4" w:space="0" w:color="auto"/>
              <w:left w:val="single" w:sz="4" w:space="0" w:color="auto"/>
              <w:bottom w:val="single" w:sz="4" w:space="0" w:color="auto"/>
              <w:right w:val="single" w:sz="4" w:space="0" w:color="auto"/>
            </w:tcBorders>
          </w:tcPr>
          <w:p w:rsidR="00D51F3B" w:rsidRDefault="000818A0" w:rsidP="000818A0">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9.4.</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Адрес сайта, на котором размещен свод предложений, поступивших в связи с размещением уведомления о подготовке проекта Акта</w:t>
            </w:r>
            <w:r w:rsidR="0008591C">
              <w:rPr>
                <w:rFonts w:eastAsia="Times New Roman"/>
                <w:sz w:val="24"/>
                <w:szCs w:val="24"/>
                <w:lang w:eastAsia="ru-RU"/>
              </w:rPr>
              <w:t>:</w:t>
            </w:r>
            <w:r w:rsidR="0008591C" w:rsidRPr="00D26029">
              <w:rPr>
                <w:rFonts w:eastAsiaTheme="minorHAnsi"/>
                <w:sz w:val="24"/>
                <w:szCs w:val="24"/>
              </w:rPr>
              <w:t xml:space="preserve"> </w:t>
            </w:r>
            <w:hyperlink r:id="rId6" w:tgtFrame="_blank" w:history="1">
              <w:r w:rsidR="0008591C" w:rsidRPr="00D26029">
                <w:rPr>
                  <w:rFonts w:eastAsiaTheme="minorHAnsi"/>
                  <w:color w:val="0000FF"/>
                  <w:sz w:val="24"/>
                  <w:szCs w:val="24"/>
                  <w:u w:val="single"/>
                  <w:shd w:val="clear" w:color="auto" w:fill="FFFFFF"/>
                </w:rPr>
                <w:t>https://ponyrovskij-38.gosweb.gosuslugi.ru/deyatelnost/napravleniya-deyatelnosti/regulyarotnaya-politika/otsenka-reguliruyuschego-vozdeystviya-mnpa/orv-proektov-mnpa/proekty-normativnyh-pravovyh-aktov-i-svodnyh-otchetov/r</w:t>
              </w:r>
            </w:hyperlink>
          </w:p>
          <w:p w:rsidR="00D51F3B" w:rsidRDefault="00D51F3B" w:rsidP="000818A0">
            <w:pPr>
              <w:widowControl w:val="0"/>
              <w:autoSpaceDE w:val="0"/>
              <w:autoSpaceDN w:val="0"/>
              <w:adjustRightInd w:val="0"/>
              <w:jc w:val="left"/>
              <w:rPr>
                <w:rFonts w:eastAsia="Times New Roman"/>
                <w:sz w:val="24"/>
                <w:szCs w:val="24"/>
                <w:lang w:eastAsia="ru-RU"/>
              </w:rPr>
            </w:pPr>
          </w:p>
        </w:tc>
      </w:tr>
      <w:tr w:rsidR="00D51F3B" w:rsidTr="00D51F3B">
        <w:tc>
          <w:tcPr>
            <w:tcW w:w="9885" w:type="dxa"/>
            <w:gridSpan w:val="8"/>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 xml:space="preserve">10. </w:t>
            </w:r>
            <w:r w:rsidRPr="000818A0">
              <w:rPr>
                <w:rFonts w:eastAsia="Times New Roman"/>
                <w:b/>
                <w:sz w:val="24"/>
                <w:szCs w:val="24"/>
                <w:lang w:eastAsia="ru-RU"/>
              </w:rPr>
              <w:t>Сведения о проведении публичного обсуждения проекта нормативного правового акта и сводного отчета, сроках его проведения, органах местного самоуправления муниципального района «</w:t>
            </w:r>
            <w:proofErr w:type="spellStart"/>
            <w:r w:rsidRPr="000818A0">
              <w:rPr>
                <w:rFonts w:eastAsia="Times New Roman"/>
                <w:b/>
                <w:sz w:val="24"/>
                <w:szCs w:val="24"/>
                <w:lang w:eastAsia="ru-RU"/>
              </w:rPr>
              <w:t>Поныровский</w:t>
            </w:r>
            <w:proofErr w:type="spellEnd"/>
            <w:r w:rsidRPr="000818A0">
              <w:rPr>
                <w:rFonts w:eastAsia="Times New Roman"/>
                <w:b/>
                <w:sz w:val="24"/>
                <w:szCs w:val="24"/>
                <w:lang w:eastAsia="ru-RU"/>
              </w:rPr>
              <w:t xml:space="preserve"> муниципальный района» Курской области и представителях 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нормативного правового акта</w:t>
            </w: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right"/>
              <w:rPr>
                <w:rFonts w:eastAsia="Times New Roman"/>
                <w:sz w:val="24"/>
                <w:szCs w:val="24"/>
                <w:lang w:eastAsia="ru-RU"/>
              </w:rPr>
            </w:pPr>
            <w:r>
              <w:rPr>
                <w:rFonts w:eastAsia="Times New Roman"/>
                <w:sz w:val="24"/>
                <w:szCs w:val="24"/>
                <w:lang w:eastAsia="ru-RU"/>
              </w:rPr>
              <w:t>10.1.</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Полный электронный адрес размещения проекта Акта и сводного отчета в информационно-телекоммуникационной сети «Интернет»:</w:t>
            </w:r>
          </w:p>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___________________________________________________________________________</w:t>
            </w:r>
          </w:p>
          <w:p w:rsidR="00D51F3B" w:rsidRDefault="00D51F3B">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(место для текстового описания)</w:t>
            </w: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right"/>
              <w:rPr>
                <w:rFonts w:eastAsia="Times New Roman"/>
                <w:sz w:val="24"/>
                <w:szCs w:val="24"/>
                <w:lang w:eastAsia="ru-RU"/>
              </w:rPr>
            </w:pPr>
            <w:r>
              <w:rPr>
                <w:rFonts w:eastAsia="Times New Roman"/>
                <w:sz w:val="24"/>
                <w:szCs w:val="24"/>
                <w:lang w:eastAsia="ru-RU"/>
              </w:rPr>
              <w:t>10.2.</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Срок, в течение которого разработчиком принимались предложения в связи с проведение публичного обсуждения проекта Акта:</w:t>
            </w:r>
          </w:p>
          <w:p w:rsidR="00D51F3B" w:rsidRDefault="00D51F3B" w:rsidP="000818A0">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начало: «</w:t>
            </w:r>
            <w:r w:rsidR="000818A0">
              <w:rPr>
                <w:rFonts w:eastAsia="Times New Roman"/>
                <w:sz w:val="24"/>
                <w:szCs w:val="24"/>
                <w:lang w:eastAsia="ru-RU"/>
              </w:rPr>
              <w:t>____</w:t>
            </w:r>
            <w:r>
              <w:rPr>
                <w:rFonts w:eastAsia="Times New Roman"/>
                <w:sz w:val="24"/>
                <w:szCs w:val="24"/>
                <w:lang w:eastAsia="ru-RU"/>
              </w:rPr>
              <w:t xml:space="preserve">» </w:t>
            </w:r>
            <w:r w:rsidR="000818A0">
              <w:rPr>
                <w:rFonts w:eastAsia="Times New Roman"/>
                <w:sz w:val="24"/>
                <w:szCs w:val="24"/>
                <w:lang w:eastAsia="ru-RU"/>
              </w:rPr>
              <w:t>__________</w:t>
            </w:r>
            <w:r>
              <w:rPr>
                <w:rFonts w:eastAsia="Times New Roman"/>
                <w:sz w:val="24"/>
                <w:szCs w:val="24"/>
                <w:lang w:eastAsia="ru-RU"/>
              </w:rPr>
              <w:t>20</w:t>
            </w:r>
            <w:r w:rsidR="000818A0">
              <w:rPr>
                <w:rFonts w:eastAsia="Times New Roman"/>
                <w:sz w:val="24"/>
                <w:szCs w:val="24"/>
                <w:lang w:eastAsia="ru-RU"/>
              </w:rPr>
              <w:t>____</w:t>
            </w:r>
            <w:r>
              <w:rPr>
                <w:rFonts w:eastAsia="Times New Roman"/>
                <w:sz w:val="24"/>
                <w:szCs w:val="24"/>
                <w:lang w:eastAsia="ru-RU"/>
              </w:rPr>
              <w:t>г.; окончание «</w:t>
            </w:r>
            <w:r w:rsidR="000818A0">
              <w:rPr>
                <w:rFonts w:eastAsia="Times New Roman"/>
                <w:sz w:val="24"/>
                <w:szCs w:val="24"/>
                <w:lang w:eastAsia="ru-RU"/>
              </w:rPr>
              <w:t>___</w:t>
            </w:r>
            <w:r>
              <w:rPr>
                <w:rFonts w:eastAsia="Times New Roman"/>
                <w:sz w:val="24"/>
                <w:szCs w:val="24"/>
                <w:lang w:eastAsia="ru-RU"/>
              </w:rPr>
              <w:t xml:space="preserve">» </w:t>
            </w:r>
            <w:r w:rsidR="000818A0">
              <w:rPr>
                <w:rFonts w:eastAsia="Times New Roman"/>
                <w:sz w:val="24"/>
                <w:szCs w:val="24"/>
                <w:lang w:eastAsia="ru-RU"/>
              </w:rPr>
              <w:t>_______</w:t>
            </w:r>
            <w:r w:rsidR="00204611">
              <w:rPr>
                <w:rFonts w:eastAsia="Times New Roman"/>
                <w:sz w:val="24"/>
                <w:szCs w:val="24"/>
                <w:lang w:eastAsia="ru-RU"/>
              </w:rPr>
              <w:t xml:space="preserve"> 20</w:t>
            </w:r>
            <w:r w:rsidR="000818A0">
              <w:rPr>
                <w:rFonts w:eastAsia="Times New Roman"/>
                <w:sz w:val="24"/>
                <w:szCs w:val="24"/>
                <w:lang w:eastAsia="ru-RU"/>
              </w:rPr>
              <w:t>___</w:t>
            </w:r>
            <w:r w:rsidR="00204611">
              <w:rPr>
                <w:rFonts w:eastAsia="Times New Roman"/>
                <w:sz w:val="24"/>
                <w:szCs w:val="24"/>
                <w:lang w:eastAsia="ru-RU"/>
              </w:rPr>
              <w:t>г.</w:t>
            </w: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right"/>
              <w:rPr>
                <w:rFonts w:eastAsia="Times New Roman"/>
                <w:sz w:val="24"/>
                <w:szCs w:val="24"/>
                <w:lang w:eastAsia="ru-RU"/>
              </w:rPr>
            </w:pPr>
            <w:r>
              <w:rPr>
                <w:rFonts w:eastAsia="Times New Roman"/>
                <w:sz w:val="24"/>
                <w:szCs w:val="24"/>
                <w:lang w:eastAsia="ru-RU"/>
              </w:rPr>
              <w:t>10.3.</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 xml:space="preserve">Перечень органов местного самоуправления </w:t>
            </w:r>
            <w:proofErr w:type="spellStart"/>
            <w:r>
              <w:rPr>
                <w:rFonts w:eastAsia="Times New Roman"/>
                <w:sz w:val="24"/>
                <w:szCs w:val="24"/>
                <w:lang w:eastAsia="ru-RU"/>
              </w:rPr>
              <w:t>Поныровского</w:t>
            </w:r>
            <w:proofErr w:type="spellEnd"/>
            <w:r>
              <w:rPr>
                <w:rFonts w:eastAsia="Times New Roman"/>
                <w:sz w:val="24"/>
                <w:szCs w:val="24"/>
                <w:lang w:eastAsia="ru-RU"/>
              </w:rPr>
              <w:t xml:space="preserve"> района и представителей субъектов предпринимательской и (или) иной экономической деятельности, извещенных о проведении публичного обсуждения: ___________________________________________________________________________</w:t>
            </w:r>
          </w:p>
        </w:tc>
      </w:tr>
      <w:tr w:rsidR="00D51F3B" w:rsidTr="00D51F3B">
        <w:tc>
          <w:tcPr>
            <w:tcW w:w="680" w:type="dxa"/>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right"/>
              <w:rPr>
                <w:rFonts w:eastAsia="Times New Roman"/>
                <w:sz w:val="24"/>
                <w:szCs w:val="24"/>
                <w:lang w:eastAsia="ru-RU"/>
              </w:rPr>
            </w:pPr>
            <w:r>
              <w:rPr>
                <w:rFonts w:eastAsia="Times New Roman"/>
                <w:sz w:val="24"/>
                <w:szCs w:val="24"/>
                <w:lang w:eastAsia="ru-RU"/>
              </w:rPr>
              <w:t>10.4.</w:t>
            </w:r>
          </w:p>
        </w:tc>
        <w:tc>
          <w:tcPr>
            <w:tcW w:w="9205" w:type="dxa"/>
            <w:gridSpan w:val="7"/>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Свод предложений, поступивших во время публичного обсуждения проекта нормативного правового акта</w:t>
            </w:r>
          </w:p>
        </w:tc>
      </w:tr>
      <w:tr w:rsidR="00D51F3B" w:rsidTr="00D51F3B">
        <w:tc>
          <w:tcPr>
            <w:tcW w:w="680" w:type="dxa"/>
            <w:tcBorders>
              <w:top w:val="single" w:sz="4" w:space="0" w:color="auto"/>
              <w:left w:val="single" w:sz="4" w:space="0" w:color="auto"/>
              <w:bottom w:val="single" w:sz="4" w:space="0" w:color="auto"/>
              <w:right w:val="single" w:sz="4" w:space="0" w:color="auto"/>
            </w:tcBorders>
          </w:tcPr>
          <w:p w:rsidR="00D51F3B" w:rsidRDefault="00D51F3B">
            <w:pPr>
              <w:widowControl w:val="0"/>
              <w:autoSpaceDE w:val="0"/>
              <w:autoSpaceDN w:val="0"/>
              <w:adjustRightInd w:val="0"/>
              <w:jc w:val="left"/>
              <w:rPr>
                <w:rFonts w:eastAsia="Times New Roman"/>
                <w:sz w:val="24"/>
                <w:szCs w:val="24"/>
                <w:lang w:eastAsia="ru-RU"/>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Наименование организаций, предоставивших предложения</w:t>
            </w:r>
          </w:p>
        </w:tc>
        <w:tc>
          <w:tcPr>
            <w:tcW w:w="2646" w:type="dxa"/>
            <w:gridSpan w:val="2"/>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Содержание предложений</w:t>
            </w:r>
          </w:p>
        </w:tc>
        <w:tc>
          <w:tcPr>
            <w:tcW w:w="3157" w:type="dxa"/>
            <w:gridSpan w:val="2"/>
            <w:tcBorders>
              <w:top w:val="single" w:sz="4" w:space="0" w:color="auto"/>
              <w:left w:val="single" w:sz="4" w:space="0" w:color="auto"/>
              <w:bottom w:val="single" w:sz="4" w:space="0" w:color="auto"/>
              <w:right w:val="single" w:sz="4" w:space="0" w:color="auto"/>
            </w:tcBorders>
            <w:hideMark/>
          </w:tcPr>
          <w:p w:rsidR="00D51F3B" w:rsidRDefault="00D51F3B">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Отметка о рассмотрении при доработке проекта нормативного правового акта и сводного отчета (учтено полностью, не учтено, учтено частично)</w:t>
            </w:r>
          </w:p>
        </w:tc>
      </w:tr>
    </w:tbl>
    <w:p w:rsidR="00D51F3B" w:rsidRDefault="00D51F3B" w:rsidP="00D51F3B">
      <w:pPr>
        <w:widowControl w:val="0"/>
        <w:autoSpaceDE w:val="0"/>
        <w:rPr>
          <w:szCs w:val="28"/>
        </w:rPr>
      </w:pPr>
    </w:p>
    <w:p w:rsidR="00EE23B3" w:rsidRDefault="00EE23B3" w:rsidP="00EE23B3">
      <w:pPr>
        <w:widowControl w:val="0"/>
        <w:autoSpaceDE w:val="0"/>
        <w:rPr>
          <w:szCs w:val="28"/>
        </w:rPr>
      </w:pPr>
      <w:r>
        <w:rPr>
          <w:szCs w:val="28"/>
        </w:rPr>
        <w:t xml:space="preserve">Руководитель органа                     ________________                  ____________   </w:t>
      </w:r>
    </w:p>
    <w:p w:rsidR="00EE23B3" w:rsidRDefault="00EE23B3" w:rsidP="00EE23B3">
      <w:pPr>
        <w:widowControl w:val="0"/>
        <w:autoSpaceDE w:val="0"/>
        <w:rPr>
          <w:sz w:val="24"/>
          <w:szCs w:val="24"/>
        </w:rPr>
      </w:pPr>
      <w:r>
        <w:rPr>
          <w:sz w:val="24"/>
          <w:szCs w:val="24"/>
        </w:rPr>
        <w:t xml:space="preserve">      (</w:t>
      </w:r>
      <w:proofErr w:type="gramStart"/>
      <w:r>
        <w:rPr>
          <w:sz w:val="24"/>
          <w:szCs w:val="24"/>
        </w:rPr>
        <w:t xml:space="preserve">Разработчика)   </w:t>
      </w:r>
      <w:proofErr w:type="gramEnd"/>
      <w:r>
        <w:rPr>
          <w:sz w:val="24"/>
          <w:szCs w:val="24"/>
        </w:rPr>
        <w:t xml:space="preserve">                                          Подпись                                           Дата</w:t>
      </w:r>
    </w:p>
    <w:p w:rsidR="00D51F3B" w:rsidRDefault="00D51F3B" w:rsidP="00D51F3B">
      <w:pPr>
        <w:widowControl w:val="0"/>
        <w:autoSpaceDE w:val="0"/>
        <w:rPr>
          <w:szCs w:val="28"/>
        </w:rPr>
      </w:pPr>
      <w:bookmarkStart w:id="1" w:name="_GoBack"/>
      <w:bookmarkEnd w:id="1"/>
    </w:p>
    <w:p w:rsidR="00D51F3B" w:rsidRDefault="00D51F3B" w:rsidP="00D51F3B">
      <w:pPr>
        <w:widowControl w:val="0"/>
        <w:autoSpaceDE w:val="0"/>
        <w:rPr>
          <w:szCs w:val="28"/>
        </w:rPr>
      </w:pPr>
    </w:p>
    <w:p w:rsidR="00931014" w:rsidRDefault="00931014"/>
    <w:sectPr w:rsidR="00931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367EA"/>
    <w:multiLevelType w:val="multilevel"/>
    <w:tmpl w:val="6F127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EE"/>
    <w:rsid w:val="000818A0"/>
    <w:rsid w:val="0008591C"/>
    <w:rsid w:val="00204611"/>
    <w:rsid w:val="003248BD"/>
    <w:rsid w:val="00547C38"/>
    <w:rsid w:val="007D3A6F"/>
    <w:rsid w:val="00931014"/>
    <w:rsid w:val="009D79E0"/>
    <w:rsid w:val="00A470EE"/>
    <w:rsid w:val="00AA5098"/>
    <w:rsid w:val="00D51F3B"/>
    <w:rsid w:val="00EE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C90BB-25FC-4A94-8E62-AA9722CA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F3B"/>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547C38"/>
    <w:rPr>
      <w:rFonts w:ascii="Times New Roman" w:eastAsia="Times New Roman" w:hAnsi="Times New Roman" w:cs="Times New Roman"/>
    </w:rPr>
  </w:style>
  <w:style w:type="paragraph" w:customStyle="1" w:styleId="a4">
    <w:name w:val="Другое"/>
    <w:basedOn w:val="a"/>
    <w:link w:val="a3"/>
    <w:rsid w:val="00547C38"/>
    <w:pPr>
      <w:widowControl w:val="0"/>
      <w:jc w:val="center"/>
    </w:pPr>
    <w:rPr>
      <w:rFonts w:eastAsia="Times New Roman"/>
      <w:sz w:val="22"/>
    </w:rPr>
  </w:style>
  <w:style w:type="character" w:styleId="a5">
    <w:name w:val="Hyperlink"/>
    <w:basedOn w:val="a0"/>
    <w:uiPriority w:val="99"/>
    <w:unhideWhenUsed/>
    <w:rsid w:val="003248BD"/>
    <w:rPr>
      <w:color w:val="0563C1" w:themeColor="hyperlink"/>
      <w:u w:val="single"/>
    </w:rPr>
  </w:style>
  <w:style w:type="character" w:styleId="a6">
    <w:name w:val="FollowedHyperlink"/>
    <w:basedOn w:val="a0"/>
    <w:uiPriority w:val="99"/>
    <w:semiHidden/>
    <w:unhideWhenUsed/>
    <w:rsid w:val="000859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085653">
      <w:bodyDiv w:val="1"/>
      <w:marLeft w:val="0"/>
      <w:marRight w:val="0"/>
      <w:marTop w:val="0"/>
      <w:marBottom w:val="0"/>
      <w:divBdr>
        <w:top w:val="none" w:sz="0" w:space="0" w:color="auto"/>
        <w:left w:val="none" w:sz="0" w:space="0" w:color="auto"/>
        <w:bottom w:val="none" w:sz="0" w:space="0" w:color="auto"/>
        <w:right w:val="none" w:sz="0" w:space="0" w:color="auto"/>
      </w:divBdr>
    </w:div>
    <w:div w:id="21135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nyrovskij-r38.gosweb.gosuslugi.ru/deyatelnost/napravleniya-deyatelnosti/regulyarotnaya-politika/otsenka-reguliruyuschego-vozdeystviya-mnpa/orv-proektov-mnpa/proekty-normativnyh-pravovyh-aktov-i-svodnyh-otchetov/" TargetMode="External"/><Relationship Id="rId5" Type="http://schemas.openxmlformats.org/officeDocument/2006/relationships/hyperlink" Target="https://ponyri.gosuslugi.ru/deyatelnost/napravleniya-deyatelnosti/regulyarotnaya-politika/otsenka-reguliruyuschego-vozdeystviya-mnpa/orv-proektov-mnpa/uvedomlenie-o-podgotovke-proektov-normativnyh-pravovyh-aktov/dokumenty-omsu_203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2025-05-06T14:16:00Z</dcterms:created>
  <dcterms:modified xsi:type="dcterms:W3CDTF">2025-05-07T09:18:00Z</dcterms:modified>
</cp:coreProperties>
</file>