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5" w:rsidRPr="003663F0" w:rsidRDefault="009B2F56" w:rsidP="003663F0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</w:rPr>
        <w:t xml:space="preserve">АДМИНИСТРАЦИЯ </w:t>
      </w:r>
      <w:r w:rsidR="003663F0">
        <w:rPr>
          <w:rFonts w:ascii="Times New Roman" w:hAnsi="Times New Roman"/>
          <w:b/>
          <w:sz w:val="36"/>
        </w:rPr>
        <w:t xml:space="preserve">     </w:t>
      </w:r>
      <w:r w:rsidR="000F5937">
        <w:rPr>
          <w:rFonts w:ascii="Times New Roman" w:hAnsi="Times New Roman"/>
          <w:b/>
          <w:sz w:val="36"/>
        </w:rPr>
        <w:t xml:space="preserve"> </w:t>
      </w:r>
    </w:p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ПОНЫРОВСКОГО РАЙОНА КУРСКОЙ ОБЛАСТИ</w:t>
      </w:r>
    </w:p>
    <w:p w:rsidR="00597475" w:rsidRDefault="00597475">
      <w:pPr>
        <w:spacing w:after="0"/>
        <w:jc w:val="center"/>
        <w:rPr>
          <w:rFonts w:ascii="Times New Roman" w:hAnsi="Times New Roman"/>
        </w:rPr>
      </w:pPr>
    </w:p>
    <w:p w:rsidR="00597475" w:rsidRDefault="009B2F56">
      <w:pPr>
        <w:spacing w:after="0"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597475" w:rsidRDefault="00597475">
      <w:pPr>
        <w:spacing w:after="0"/>
        <w:jc w:val="center"/>
        <w:rPr>
          <w:rFonts w:ascii="Times New Roman" w:hAnsi="Times New Roman"/>
          <w:sz w:val="32"/>
        </w:rPr>
      </w:pPr>
    </w:p>
    <w:p w:rsidR="00597475" w:rsidRDefault="009B2F56" w:rsidP="00003B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03BFA" w:rsidRPr="00CC417B">
        <w:rPr>
          <w:rFonts w:ascii="Times New Roman" w:hAnsi="Times New Roman"/>
          <w:sz w:val="28"/>
        </w:rPr>
        <w:t xml:space="preserve"> </w:t>
      </w:r>
      <w:r w:rsidR="007B458A">
        <w:rPr>
          <w:rFonts w:ascii="Times New Roman" w:hAnsi="Times New Roman"/>
          <w:sz w:val="28"/>
        </w:rPr>
        <w:t>02</w:t>
      </w:r>
      <w:r w:rsidR="00492592">
        <w:rPr>
          <w:rFonts w:ascii="Times New Roman" w:hAnsi="Times New Roman"/>
          <w:sz w:val="28"/>
        </w:rPr>
        <w:t xml:space="preserve"> </w:t>
      </w:r>
      <w:r w:rsidR="006F4C3A">
        <w:rPr>
          <w:rFonts w:ascii="Times New Roman" w:hAnsi="Times New Roman"/>
          <w:sz w:val="28"/>
        </w:rPr>
        <w:t xml:space="preserve"> </w:t>
      </w:r>
      <w:r w:rsidR="00117D10">
        <w:rPr>
          <w:rFonts w:ascii="Times New Roman" w:hAnsi="Times New Roman"/>
          <w:sz w:val="28"/>
        </w:rPr>
        <w:t>.</w:t>
      </w:r>
      <w:r w:rsidR="000A7064">
        <w:rPr>
          <w:rFonts w:ascii="Times New Roman" w:hAnsi="Times New Roman"/>
          <w:sz w:val="28"/>
        </w:rPr>
        <w:t>12</w:t>
      </w:r>
      <w:r w:rsidR="00117D10">
        <w:rPr>
          <w:rFonts w:ascii="Times New Roman" w:hAnsi="Times New Roman"/>
          <w:sz w:val="28"/>
        </w:rPr>
        <w:t>.2024г.</w:t>
      </w:r>
      <w:r>
        <w:rPr>
          <w:rFonts w:ascii="Times New Roman" w:hAnsi="Times New Roman"/>
          <w:sz w:val="28"/>
        </w:rPr>
        <w:t>№</w:t>
      </w:r>
      <w:r w:rsidR="007B458A">
        <w:rPr>
          <w:rFonts w:ascii="Times New Roman" w:hAnsi="Times New Roman"/>
          <w:sz w:val="28"/>
        </w:rPr>
        <w:t xml:space="preserve"> 628</w:t>
      </w:r>
      <w:r>
        <w:rPr>
          <w:rFonts w:ascii="Times New Roman" w:hAnsi="Times New Roman"/>
          <w:sz w:val="28"/>
        </w:rPr>
        <w:t xml:space="preserve"> </w:t>
      </w:r>
      <w:r w:rsidR="00DC783D">
        <w:rPr>
          <w:rFonts w:ascii="Times New Roman" w:hAnsi="Times New Roman"/>
          <w:sz w:val="28"/>
        </w:rPr>
        <w:t xml:space="preserve"> </w:t>
      </w:r>
      <w:r w:rsidR="00426C46">
        <w:rPr>
          <w:rFonts w:ascii="Times New Roman" w:hAnsi="Times New Roman"/>
          <w:sz w:val="28"/>
        </w:rPr>
        <w:t xml:space="preserve"> </w:t>
      </w:r>
      <w:r w:rsidR="00492592">
        <w:rPr>
          <w:rFonts w:ascii="Times New Roman" w:hAnsi="Times New Roman"/>
          <w:sz w:val="28"/>
        </w:rPr>
        <w:t xml:space="preserve">                 </w:t>
      </w:r>
      <w:r w:rsidR="00003BFA" w:rsidRPr="00426C46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306000, Курская область, пос. Поныри, ул. Ленина,24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Тел./ факс (47135) 2-11-58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CC417B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            Администрации Поныровского района Курской области на 202</w:t>
      </w:r>
      <w:r w:rsidR="000A706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597475" w:rsidRDefault="00597475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269.2 Бюджетного кодекса Российской Федерации, </w:t>
      </w:r>
      <w:r w:rsidR="00003BFA">
        <w:rPr>
          <w:rFonts w:ascii="Times New Roman" w:hAnsi="Times New Roman"/>
          <w:sz w:val="28"/>
        </w:rPr>
        <w:t xml:space="preserve">постановлением </w:t>
      </w:r>
      <w:r w:rsidR="00CC417B">
        <w:rPr>
          <w:rFonts w:ascii="Times New Roman" w:hAnsi="Times New Roman"/>
          <w:sz w:val="28"/>
        </w:rPr>
        <w:t>Администрации Поныровского района Курской области от 23.03.2021 № 119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hAnsi="Times New Roman"/>
          <w:sz w:val="28"/>
        </w:rPr>
        <w:t xml:space="preserve">, Администрация Поныровского района Курской области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597475" w:rsidRDefault="00597475" w:rsidP="00DC48E0">
      <w:pPr>
        <w:spacing w:after="0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План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335C96">
        <w:rPr>
          <w:rFonts w:ascii="Times New Roman" w:hAnsi="Times New Roman"/>
          <w:sz w:val="28"/>
        </w:rPr>
        <w:t>мероприяти</w:t>
      </w:r>
      <w:r w:rsidR="00CC417B">
        <w:rPr>
          <w:rFonts w:ascii="Times New Roman" w:hAnsi="Times New Roman"/>
          <w:sz w:val="28"/>
        </w:rPr>
        <w:t>й</w:t>
      </w:r>
      <w:r w:rsidR="00003BFA">
        <w:rPr>
          <w:rFonts w:ascii="Times New Roman" w:hAnsi="Times New Roman"/>
          <w:sz w:val="28"/>
        </w:rPr>
        <w:t xml:space="preserve">                           по</w:t>
      </w:r>
      <w:r>
        <w:rPr>
          <w:rFonts w:ascii="Times New Roman" w:hAnsi="Times New Roman"/>
          <w:sz w:val="28"/>
        </w:rPr>
        <w:t xml:space="preserve"> внутреннему муниципальному финансовому контролю Администрации Поныровского района Курской области на 202</w:t>
      </w:r>
      <w:r w:rsidR="000A706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год.</w:t>
      </w:r>
    </w:p>
    <w:p w:rsidR="002E1DE9" w:rsidRDefault="009B2F56" w:rsidP="002E1DE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17D10">
        <w:rPr>
          <w:rFonts w:ascii="Times New Roman" w:hAnsi="Times New Roman"/>
          <w:sz w:val="28"/>
        </w:rPr>
        <w:t>Начальнику отдела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Администрации Поныровского района Курской области </w:t>
      </w:r>
      <w:proofErr w:type="spellStart"/>
      <w:r w:rsidR="00117D10">
        <w:rPr>
          <w:rFonts w:ascii="Times New Roman" w:hAnsi="Times New Roman"/>
          <w:sz w:val="28"/>
        </w:rPr>
        <w:t>Т.В.Золотухиной</w:t>
      </w:r>
      <w:proofErr w:type="spellEnd"/>
      <w:r>
        <w:rPr>
          <w:rFonts w:ascii="Times New Roman" w:hAnsi="Times New Roman"/>
          <w:sz w:val="28"/>
        </w:rPr>
        <w:t xml:space="preserve"> обеспечить размещение Плана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CC417B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Администрации Поныровского района Курской области на 202</w:t>
      </w:r>
      <w:r w:rsidR="000A706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год, утвержденного пунктом 1 настоящего постановления, на официальном</w:t>
      </w:r>
      <w:r w:rsidR="00117D10">
        <w:rPr>
          <w:rFonts w:ascii="Times New Roman" w:hAnsi="Times New Roman"/>
          <w:sz w:val="28"/>
        </w:rPr>
        <w:t xml:space="preserve"> </w:t>
      </w:r>
      <w:r w:rsidR="00C14ADE">
        <w:rPr>
          <w:rFonts w:ascii="Times New Roman" w:hAnsi="Times New Roman"/>
          <w:sz w:val="28"/>
        </w:rPr>
        <w:t xml:space="preserve">сайте </w:t>
      </w:r>
      <w:r>
        <w:rPr>
          <w:rFonts w:ascii="Times New Roman" w:hAnsi="Times New Roman"/>
          <w:sz w:val="28"/>
        </w:rPr>
        <w:t>Администрации Поныровского района Курской област</w:t>
      </w:r>
      <w:r w:rsidR="002E1DE9">
        <w:rPr>
          <w:rFonts w:ascii="Times New Roman" w:hAnsi="Times New Roman"/>
          <w:sz w:val="28"/>
        </w:rPr>
        <w:t xml:space="preserve">и                       </w:t>
      </w:r>
    </w:p>
    <w:p w:rsidR="00597475" w:rsidRDefault="002E1DE9" w:rsidP="002E1DE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9B2F56">
        <w:rPr>
          <w:rFonts w:ascii="Times New Roman" w:hAnsi="Times New Roman"/>
          <w:sz w:val="28"/>
        </w:rPr>
        <w:t xml:space="preserve">информационно-телекоммуникационной сети «Интернет».  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</w:t>
      </w:r>
      <w:r w:rsidR="00CC417B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за собой.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342B02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03BFA">
        <w:rPr>
          <w:rFonts w:ascii="Times New Roman" w:hAnsi="Times New Roman"/>
          <w:sz w:val="28"/>
          <w:szCs w:val="28"/>
        </w:rPr>
        <w:t>со дня его подписания.</w:t>
      </w:r>
    </w:p>
    <w:p w:rsidR="00E34AA4" w:rsidRPr="00003BFA" w:rsidRDefault="00E34AA4" w:rsidP="00DC48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46" w:rsidRPr="00E34AA4" w:rsidRDefault="009B2F56" w:rsidP="00E34AA4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Поныровского района                                                   В.С. </w:t>
      </w:r>
      <w:proofErr w:type="spellStart"/>
      <w:r>
        <w:rPr>
          <w:rFonts w:ascii="Times New Roman" w:hAnsi="Times New Roman"/>
          <w:color w:val="000000"/>
          <w:sz w:val="28"/>
        </w:rPr>
        <w:t>Торубаров</w:t>
      </w:r>
      <w:proofErr w:type="spellEnd"/>
    </w:p>
    <w:p w:rsidR="00C23759" w:rsidRPr="00426C46" w:rsidRDefault="00F15DB3" w:rsidP="00C23759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Исп</w:t>
      </w:r>
      <w:proofErr w:type="spellEnd"/>
      <w:proofErr w:type="gramEnd"/>
      <w:r w:rsidR="00C23759" w:rsidRPr="00426C4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117D10">
        <w:rPr>
          <w:rFonts w:ascii="Times New Roman" w:hAnsi="Times New Roman"/>
          <w:color w:val="000000"/>
          <w:sz w:val="24"/>
          <w:szCs w:val="24"/>
        </w:rPr>
        <w:t>Т.В.Золотухина</w:t>
      </w:r>
      <w:proofErr w:type="spellEnd"/>
    </w:p>
    <w:p w:rsidR="00C23759" w:rsidRPr="00426C46" w:rsidRDefault="00C23759" w:rsidP="00C237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6C4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6C46">
        <w:rPr>
          <w:rFonts w:ascii="Times New Roman" w:hAnsi="Times New Roman"/>
          <w:color w:val="000000"/>
          <w:sz w:val="24"/>
          <w:szCs w:val="24"/>
        </w:rPr>
        <w:t>8(47135) 2-1</w:t>
      </w:r>
      <w:r w:rsidR="000A7064">
        <w:rPr>
          <w:rFonts w:ascii="Times New Roman" w:hAnsi="Times New Roman"/>
          <w:color w:val="000000"/>
          <w:sz w:val="24"/>
          <w:szCs w:val="24"/>
        </w:rPr>
        <w:t>4</w:t>
      </w:r>
      <w:r w:rsidR="00426C46">
        <w:rPr>
          <w:rFonts w:ascii="Times New Roman" w:hAnsi="Times New Roman"/>
          <w:color w:val="000000"/>
          <w:sz w:val="24"/>
          <w:szCs w:val="24"/>
        </w:rPr>
        <w:t>-</w:t>
      </w:r>
      <w:r w:rsidR="000A7064">
        <w:rPr>
          <w:rFonts w:ascii="Times New Roman" w:hAnsi="Times New Roman"/>
          <w:color w:val="000000"/>
          <w:sz w:val="24"/>
          <w:szCs w:val="24"/>
        </w:rPr>
        <w:t>43</w:t>
      </w:r>
      <w:r w:rsidRPr="00426C46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C23759" w:rsidRPr="00C23759" w:rsidRDefault="00C23759" w:rsidP="00C23759">
      <w:pPr>
        <w:spacing w:before="100" w:beforeAutospacing="1" w:after="0" w:line="360" w:lineRule="auto"/>
        <w:rPr>
          <w:rFonts w:ascii="Times New Roman" w:hAnsi="Times New Roman"/>
          <w:color w:val="000000"/>
          <w:sz w:val="24"/>
          <w:szCs w:val="24"/>
        </w:rPr>
        <w:sectPr w:rsidR="00C23759" w:rsidRPr="00C23759" w:rsidSect="00C23759">
          <w:pgSz w:w="11906" w:h="16838" w:code="9"/>
          <w:pgMar w:top="709" w:right="849" w:bottom="709" w:left="1701" w:header="708" w:footer="708" w:gutter="0"/>
          <w:cols w:space="720"/>
        </w:sectPr>
      </w:pP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</w:t>
      </w:r>
      <w:r w:rsidR="00EB0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Утвержден</w:t>
      </w: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постановлением Администрации</w:t>
      </w:r>
    </w:p>
    <w:p w:rsidR="00597475" w:rsidRDefault="009B2F56" w:rsidP="00003BFA">
      <w:pPr>
        <w:spacing w:after="0" w:line="240" w:lineRule="auto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Поныровского района Курской области</w:t>
      </w:r>
    </w:p>
    <w:p w:rsidR="00597475" w:rsidRDefault="009B2F56">
      <w:pPr>
        <w:spacing w:after="0"/>
        <w:ind w:left="48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426C4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 w:rsidR="00426C46">
        <w:rPr>
          <w:rFonts w:ascii="Times New Roman" w:hAnsi="Times New Roman"/>
          <w:sz w:val="24"/>
        </w:rPr>
        <w:t xml:space="preserve"> </w:t>
      </w:r>
      <w:r w:rsidR="00F15DB3">
        <w:rPr>
          <w:rFonts w:ascii="Times New Roman" w:hAnsi="Times New Roman"/>
          <w:sz w:val="24"/>
        </w:rPr>
        <w:t xml:space="preserve"> </w:t>
      </w:r>
      <w:r w:rsidR="007B458A">
        <w:rPr>
          <w:rFonts w:ascii="Times New Roman" w:hAnsi="Times New Roman"/>
          <w:sz w:val="24"/>
        </w:rPr>
        <w:t xml:space="preserve">02.12. </w:t>
      </w:r>
      <w:r w:rsidR="00117D10">
        <w:rPr>
          <w:rFonts w:ascii="Times New Roman" w:hAnsi="Times New Roman"/>
          <w:sz w:val="24"/>
        </w:rPr>
        <w:t>2024.</w:t>
      </w:r>
      <w:r w:rsidR="00EB0244">
        <w:rPr>
          <w:rFonts w:ascii="Times New Roman" w:hAnsi="Times New Roman"/>
          <w:sz w:val="24"/>
        </w:rPr>
        <w:t xml:space="preserve"> </w:t>
      </w:r>
      <w:r w:rsidR="007B458A">
        <w:rPr>
          <w:rFonts w:ascii="Times New Roman" w:hAnsi="Times New Roman"/>
          <w:sz w:val="24"/>
        </w:rPr>
        <w:t xml:space="preserve"> </w:t>
      </w:r>
      <w:r w:rsidR="00F15D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 w:rsidR="00003BFA">
        <w:rPr>
          <w:rFonts w:ascii="Times New Roman" w:hAnsi="Times New Roman"/>
          <w:sz w:val="24"/>
        </w:rPr>
        <w:t xml:space="preserve"> </w:t>
      </w:r>
      <w:r w:rsidR="007B458A">
        <w:rPr>
          <w:rFonts w:ascii="Times New Roman" w:hAnsi="Times New Roman"/>
          <w:sz w:val="24"/>
        </w:rPr>
        <w:t>628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</w:t>
      </w:r>
      <w:r w:rsidR="00C23759">
        <w:rPr>
          <w:rFonts w:ascii="Times New Roman" w:hAnsi="Times New Roman"/>
          <w:b/>
          <w:sz w:val="28"/>
        </w:rPr>
        <w:t>ых</w:t>
      </w:r>
      <w:r>
        <w:rPr>
          <w:rFonts w:ascii="Times New Roman" w:hAnsi="Times New Roman"/>
          <w:b/>
          <w:sz w:val="28"/>
        </w:rPr>
        <w:t xml:space="preserve"> </w:t>
      </w:r>
      <w:r w:rsidR="00C23759">
        <w:rPr>
          <w:rFonts w:ascii="Times New Roman" w:hAnsi="Times New Roman"/>
          <w:b/>
          <w:sz w:val="28"/>
        </w:rPr>
        <w:t>мероприятий</w:t>
      </w:r>
      <w:r>
        <w:rPr>
          <w:rFonts w:ascii="Times New Roman" w:hAnsi="Times New Roman"/>
          <w:b/>
          <w:sz w:val="28"/>
        </w:rPr>
        <w:t xml:space="preserve"> по внутреннему муниципальному финансовому контролю Администрации Поныровского района Курской области на 202</w:t>
      </w:r>
      <w:r w:rsidR="000A7064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8A707D" w:rsidRDefault="008A707D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38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2"/>
        <w:gridCol w:w="2552"/>
        <w:gridCol w:w="2551"/>
        <w:gridCol w:w="2268"/>
      </w:tblGrid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контроля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 контроля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Проверяемый период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проведения контрольного мероприятия</w:t>
            </w:r>
          </w:p>
        </w:tc>
      </w:tr>
      <w:tr w:rsidR="00597475">
        <w:tc>
          <w:tcPr>
            <w:tcW w:w="13892" w:type="dxa"/>
            <w:gridSpan w:val="5"/>
          </w:tcPr>
          <w:p w:rsidR="00597475" w:rsidRDefault="009B2F56" w:rsidP="0000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контрольного мероприятия: Проверка соблюдения законодательства Российской Федерации и иных правовых актов</w:t>
            </w:r>
            <w:r w:rsidR="00492592">
              <w:rPr>
                <w:rFonts w:ascii="Times New Roman" w:hAnsi="Times New Roman"/>
                <w:b/>
                <w:sz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</w:rPr>
              <w:t xml:space="preserve"> о контрактной системе в сфере закупок товаров, работ, услуг для обеспечения государственных и муниципальных нужд </w:t>
            </w:r>
            <w:r w:rsidR="00492592">
              <w:rPr>
                <w:rFonts w:ascii="Times New Roman" w:hAnsi="Times New Roman"/>
                <w:b/>
                <w:sz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</w:rPr>
              <w:t>в отношении отдельных закупок для обеспечения муниципальных нужд</w:t>
            </w:r>
          </w:p>
        </w:tc>
      </w:tr>
      <w:tr w:rsidR="00117D10">
        <w:tc>
          <w:tcPr>
            <w:tcW w:w="709" w:type="dxa"/>
          </w:tcPr>
          <w:p w:rsidR="00117D10" w:rsidRDefault="00117D1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117D10" w:rsidRDefault="00117D10" w:rsidP="001E41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</w:t>
            </w:r>
            <w:r w:rsidR="001E411B">
              <w:rPr>
                <w:rFonts w:ascii="Times New Roman" w:hAnsi="Times New Roman"/>
                <w:sz w:val="24"/>
                <w:szCs w:val="24"/>
              </w:rPr>
              <w:t xml:space="preserve"> общеобразовательное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proofErr w:type="spellStart"/>
            <w:r w:rsidR="001E411B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="001E411B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>» Поныровского района Курской области</w:t>
            </w:r>
          </w:p>
        </w:tc>
        <w:tc>
          <w:tcPr>
            <w:tcW w:w="2552" w:type="dxa"/>
          </w:tcPr>
          <w:p w:rsidR="00117D10" w:rsidRDefault="00117D10" w:rsidP="00D816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117D10" w:rsidRDefault="00117D10" w:rsidP="001E41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1E411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1E411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117D10" w:rsidRDefault="000A7064" w:rsidP="000A70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117D10">
              <w:rPr>
                <w:rFonts w:ascii="Times New Roman" w:hAnsi="Times New Roman"/>
                <w:sz w:val="24"/>
              </w:rPr>
              <w:t xml:space="preserve"> квартал</w:t>
            </w:r>
          </w:p>
        </w:tc>
      </w:tr>
      <w:tr w:rsidR="00F95D9D">
        <w:tc>
          <w:tcPr>
            <w:tcW w:w="709" w:type="dxa"/>
          </w:tcPr>
          <w:p w:rsidR="00F95D9D" w:rsidRDefault="00F95D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F95D9D" w:rsidRDefault="00F95D9D" w:rsidP="001E41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"</w:t>
            </w:r>
            <w:r w:rsidR="001E411B">
              <w:rPr>
                <w:rFonts w:ascii="Times New Roman" w:hAnsi="Times New Roman"/>
                <w:sz w:val="24"/>
              </w:rPr>
              <w:t xml:space="preserve">Первомайская </w:t>
            </w:r>
            <w:r>
              <w:rPr>
                <w:rFonts w:ascii="Times New Roman" w:hAnsi="Times New Roman"/>
                <w:sz w:val="24"/>
              </w:rPr>
              <w:t xml:space="preserve"> основная общеобразовательная школа" Поныровского района Курской области</w:t>
            </w:r>
          </w:p>
        </w:tc>
        <w:tc>
          <w:tcPr>
            <w:tcW w:w="2552" w:type="dxa"/>
          </w:tcPr>
          <w:p w:rsidR="00F95D9D" w:rsidRDefault="00F95D9D" w:rsidP="008C5B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F95D9D" w:rsidRPr="00F95D9D" w:rsidRDefault="00F95D9D" w:rsidP="001E411B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1E411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1E411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F95D9D" w:rsidRDefault="001E411B" w:rsidP="000A70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95D9D">
              <w:rPr>
                <w:rFonts w:ascii="Times New Roman" w:hAnsi="Times New Roman"/>
                <w:sz w:val="24"/>
              </w:rPr>
              <w:t xml:space="preserve"> квартал</w:t>
            </w:r>
          </w:p>
        </w:tc>
      </w:tr>
      <w:tr w:rsidR="00F95D9D">
        <w:tc>
          <w:tcPr>
            <w:tcW w:w="709" w:type="dxa"/>
          </w:tcPr>
          <w:p w:rsidR="00F95D9D" w:rsidRDefault="00F95D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F95D9D" w:rsidRPr="008A707D" w:rsidRDefault="00F95D9D" w:rsidP="00AD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r w:rsidR="00AD710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r w:rsidR="001E411B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» Поныровского района Курской области</w:t>
            </w:r>
          </w:p>
        </w:tc>
        <w:tc>
          <w:tcPr>
            <w:tcW w:w="2552" w:type="dxa"/>
          </w:tcPr>
          <w:p w:rsidR="00F95D9D" w:rsidRDefault="00F95D9D" w:rsidP="008C5B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F95D9D" w:rsidRPr="00F95D9D" w:rsidRDefault="00F95D9D" w:rsidP="001E411B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1E411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1E411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F95D9D" w:rsidRDefault="000A7064" w:rsidP="000A70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F95D9D">
              <w:rPr>
                <w:rFonts w:ascii="Times New Roman" w:hAnsi="Times New Roman"/>
                <w:sz w:val="24"/>
              </w:rPr>
              <w:t>квартал</w:t>
            </w:r>
          </w:p>
        </w:tc>
      </w:tr>
      <w:tr w:rsidR="00F95D9D">
        <w:tc>
          <w:tcPr>
            <w:tcW w:w="709" w:type="dxa"/>
          </w:tcPr>
          <w:p w:rsidR="00F95D9D" w:rsidRDefault="00F95D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F95D9D" w:rsidRDefault="001E411B" w:rsidP="001E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95D9D">
              <w:rPr>
                <w:rFonts w:ascii="Times New Roman" w:hAnsi="Times New Roman"/>
                <w:sz w:val="24"/>
                <w:szCs w:val="24"/>
              </w:rPr>
              <w:t xml:space="preserve"> Поныровского района Курской области</w:t>
            </w:r>
          </w:p>
        </w:tc>
        <w:tc>
          <w:tcPr>
            <w:tcW w:w="2552" w:type="dxa"/>
          </w:tcPr>
          <w:p w:rsidR="00F95D9D" w:rsidRDefault="00F95D9D" w:rsidP="008C5B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F95D9D" w:rsidRPr="00F95D9D" w:rsidRDefault="00F95D9D" w:rsidP="001E411B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1E411B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1E411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F95D9D" w:rsidRPr="00C23759" w:rsidRDefault="000A7064" w:rsidP="008C5B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="00F95D9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F95D9D">
              <w:rPr>
                <w:rFonts w:ascii="Times New Roman" w:hAnsi="Times New Roman"/>
                <w:sz w:val="24"/>
                <w:lang w:val="en-US"/>
              </w:rPr>
              <w:t>квартал</w:t>
            </w:r>
            <w:proofErr w:type="spellEnd"/>
          </w:p>
        </w:tc>
      </w:tr>
      <w:tr w:rsidR="00F95D9D">
        <w:tc>
          <w:tcPr>
            <w:tcW w:w="13892" w:type="dxa"/>
            <w:gridSpan w:val="5"/>
          </w:tcPr>
          <w:p w:rsidR="00F95D9D" w:rsidRPr="001E411B" w:rsidRDefault="001E411B" w:rsidP="001E4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E411B">
              <w:rPr>
                <w:rFonts w:ascii="Times New Roman" w:hAnsi="Times New Roman"/>
                <w:b/>
                <w:sz w:val="24"/>
              </w:rPr>
              <w:t xml:space="preserve">Тема контрольного мероприятия: Проверка </w:t>
            </w:r>
            <w:proofErr w:type="gramStart"/>
            <w:r w:rsidRPr="001E411B"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 w:rsidRPr="001E411B">
              <w:rPr>
                <w:rFonts w:ascii="Times New Roman" w:hAnsi="Times New Roman"/>
                <w:b/>
                <w:sz w:val="24"/>
              </w:rPr>
              <w:t>ревизия) финансово-хозяйственной деятельности объекта контроля</w:t>
            </w:r>
          </w:p>
        </w:tc>
      </w:tr>
      <w:tr w:rsidR="00F95D9D">
        <w:tc>
          <w:tcPr>
            <w:tcW w:w="709" w:type="dxa"/>
          </w:tcPr>
          <w:p w:rsidR="00F95D9D" w:rsidRDefault="001E41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F95D9D" w:rsidRPr="00492592" w:rsidRDefault="001E411B" w:rsidP="001E41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2552" w:type="dxa"/>
          </w:tcPr>
          <w:p w:rsidR="00F95D9D" w:rsidRDefault="001E41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F95D9D" w:rsidRDefault="00AD710A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01.01.2021- 31.03.2022</w:t>
            </w:r>
          </w:p>
        </w:tc>
        <w:tc>
          <w:tcPr>
            <w:tcW w:w="2268" w:type="dxa"/>
          </w:tcPr>
          <w:p w:rsidR="00F95D9D" w:rsidRDefault="00AD71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</w:tr>
    </w:tbl>
    <w:p w:rsidR="00597475" w:rsidRDefault="00597475" w:rsidP="00EB0244">
      <w:pPr>
        <w:spacing w:after="0"/>
        <w:rPr>
          <w:rFonts w:ascii="Times New Roman" w:hAnsi="Times New Roman"/>
        </w:rPr>
      </w:pPr>
    </w:p>
    <w:sectPr w:rsidR="00597475" w:rsidSect="008A707D">
      <w:pgSz w:w="16838" w:h="11906" w:orient="landscape" w:code="9"/>
      <w:pgMar w:top="426" w:right="1134" w:bottom="28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75"/>
    <w:rsid w:val="00003BFA"/>
    <w:rsid w:val="00005B75"/>
    <w:rsid w:val="00014D0D"/>
    <w:rsid w:val="00044860"/>
    <w:rsid w:val="000979BA"/>
    <w:rsid w:val="000A2731"/>
    <w:rsid w:val="000A7064"/>
    <w:rsid w:val="000F5937"/>
    <w:rsid w:val="00117D10"/>
    <w:rsid w:val="00185DC1"/>
    <w:rsid w:val="001C7E7F"/>
    <w:rsid w:val="001E411B"/>
    <w:rsid w:val="00232CD9"/>
    <w:rsid w:val="002C4C16"/>
    <w:rsid w:val="002E1DE9"/>
    <w:rsid w:val="002F4ECE"/>
    <w:rsid w:val="00317DAF"/>
    <w:rsid w:val="00335C96"/>
    <w:rsid w:val="003373B3"/>
    <w:rsid w:val="00342B02"/>
    <w:rsid w:val="003663F0"/>
    <w:rsid w:val="003E7A64"/>
    <w:rsid w:val="00426C46"/>
    <w:rsid w:val="00486D23"/>
    <w:rsid w:val="00492592"/>
    <w:rsid w:val="004A2828"/>
    <w:rsid w:val="00530A95"/>
    <w:rsid w:val="00591126"/>
    <w:rsid w:val="00597475"/>
    <w:rsid w:val="00680713"/>
    <w:rsid w:val="006C3E01"/>
    <w:rsid w:val="006F4C3A"/>
    <w:rsid w:val="007476E6"/>
    <w:rsid w:val="00777CF4"/>
    <w:rsid w:val="00792C2D"/>
    <w:rsid w:val="007B458A"/>
    <w:rsid w:val="007D642E"/>
    <w:rsid w:val="0080663E"/>
    <w:rsid w:val="008A707D"/>
    <w:rsid w:val="008C4084"/>
    <w:rsid w:val="0092130D"/>
    <w:rsid w:val="009B2F56"/>
    <w:rsid w:val="009C0C7E"/>
    <w:rsid w:val="009E6433"/>
    <w:rsid w:val="00AD710A"/>
    <w:rsid w:val="00B81064"/>
    <w:rsid w:val="00C14ADE"/>
    <w:rsid w:val="00C23759"/>
    <w:rsid w:val="00CB2773"/>
    <w:rsid w:val="00CC417B"/>
    <w:rsid w:val="00CD1879"/>
    <w:rsid w:val="00DC48E0"/>
    <w:rsid w:val="00DC783D"/>
    <w:rsid w:val="00E34AA4"/>
    <w:rsid w:val="00EB0244"/>
    <w:rsid w:val="00EB255D"/>
    <w:rsid w:val="00F15DB3"/>
    <w:rsid w:val="00F709AF"/>
    <w:rsid w:val="00F766BB"/>
    <w:rsid w:val="00F95D9D"/>
    <w:rsid w:val="00FB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475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9747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59747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597475"/>
  </w:style>
  <w:style w:type="character" w:styleId="a8">
    <w:name w:val="Hyperlink"/>
    <w:rsid w:val="00597475"/>
    <w:rPr>
      <w:color w:val="0000FF"/>
      <w:u w:val="single"/>
    </w:rPr>
  </w:style>
  <w:style w:type="character" w:customStyle="1" w:styleId="FontStyle33">
    <w:name w:val="Font Style33"/>
    <w:rsid w:val="00597475"/>
    <w:rPr>
      <w:rFonts w:ascii="Times New Roman" w:hAnsi="Times New Roman"/>
      <w:b/>
      <w:sz w:val="22"/>
    </w:rPr>
  </w:style>
  <w:style w:type="character" w:customStyle="1" w:styleId="a5">
    <w:name w:val="Верхний колонтитул Знак"/>
    <w:basedOn w:val="a0"/>
    <w:link w:val="a4"/>
    <w:rsid w:val="00597475"/>
  </w:style>
  <w:style w:type="character" w:customStyle="1" w:styleId="a7">
    <w:name w:val="Нижний колонтитул Знак"/>
    <w:basedOn w:val="a0"/>
    <w:link w:val="a6"/>
    <w:rsid w:val="00597475"/>
  </w:style>
  <w:style w:type="table" w:styleId="1">
    <w:name w:val="Table Simple 1"/>
    <w:basedOn w:val="a1"/>
    <w:rsid w:val="0059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5E93-336B-4694-B21C-51AAF949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46</cp:revision>
  <cp:lastPrinted>2021-12-24T08:24:00Z</cp:lastPrinted>
  <dcterms:created xsi:type="dcterms:W3CDTF">2020-12-28T06:20:00Z</dcterms:created>
  <dcterms:modified xsi:type="dcterms:W3CDTF">2024-12-06T11:37:00Z</dcterms:modified>
</cp:coreProperties>
</file>