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94" w:rsidRPr="003F0D94" w:rsidRDefault="003F0D94" w:rsidP="003F0D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F0D94" w:rsidRPr="003F0D94" w:rsidRDefault="003F0D94" w:rsidP="003F0D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3F0D94" w:rsidRPr="003F0D94" w:rsidRDefault="003F0D94" w:rsidP="003F0D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F0D94" w:rsidRPr="003F0D94" w:rsidRDefault="003F0D94" w:rsidP="003F0D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от 26.05.2014</w:t>
      </w:r>
      <w:proofErr w:type="gramStart"/>
      <w:r w:rsidRPr="003F0D94">
        <w:rPr>
          <w:rFonts w:ascii="Times New Roman" w:hAnsi="Times New Roman" w:cs="Times New Roman"/>
          <w:sz w:val="24"/>
          <w:szCs w:val="24"/>
        </w:rPr>
        <w:t>г  №</w:t>
      </w:r>
      <w:proofErr w:type="gramEnd"/>
      <w:r w:rsidRPr="003F0D94">
        <w:rPr>
          <w:rFonts w:ascii="Times New Roman" w:hAnsi="Times New Roman" w:cs="Times New Roman"/>
          <w:sz w:val="24"/>
          <w:szCs w:val="24"/>
        </w:rPr>
        <w:t xml:space="preserve"> 266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 xml:space="preserve">Курская область,306000, </w:t>
      </w:r>
      <w:proofErr w:type="spellStart"/>
      <w:proofErr w:type="gramStart"/>
      <w:r w:rsidRPr="003F0D94">
        <w:rPr>
          <w:rFonts w:ascii="Times New Roman" w:hAnsi="Times New Roman" w:cs="Times New Roman"/>
          <w:sz w:val="24"/>
          <w:szCs w:val="24"/>
        </w:rPr>
        <w:t>пос.Поныри</w:t>
      </w:r>
      <w:proofErr w:type="spellEnd"/>
      <w:proofErr w:type="gramEnd"/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Об утверждении Плана мероприятий по реализации основных положений Бюджетного послания Президента Российской Федерации «О бюджетной политике в 2014-2016 годах»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послания Президента Российской Федерации от 13 июня 2013 года "О бюджетной политике в 2014 - 2016 годах" Администрация Поныровского района Курской области       п о с </w:t>
      </w:r>
      <w:proofErr w:type="gramStart"/>
      <w:r w:rsidRPr="003F0D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F0D94">
        <w:rPr>
          <w:rFonts w:ascii="Times New Roman" w:hAnsi="Times New Roman" w:cs="Times New Roman"/>
          <w:sz w:val="24"/>
          <w:szCs w:val="24"/>
        </w:rPr>
        <w:t xml:space="preserve"> а н о в л я е т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реализации основных положений Бюджетного послания Президента Российской </w:t>
      </w:r>
      <w:proofErr w:type="gramStart"/>
      <w:r w:rsidRPr="003F0D94">
        <w:rPr>
          <w:rFonts w:ascii="Times New Roman" w:hAnsi="Times New Roman" w:cs="Times New Roman"/>
          <w:sz w:val="24"/>
          <w:szCs w:val="24"/>
        </w:rPr>
        <w:t>Федерации  от</w:t>
      </w:r>
      <w:proofErr w:type="gramEnd"/>
      <w:r w:rsidRPr="003F0D94">
        <w:rPr>
          <w:rFonts w:ascii="Times New Roman" w:hAnsi="Times New Roman" w:cs="Times New Roman"/>
          <w:sz w:val="24"/>
          <w:szCs w:val="24"/>
        </w:rPr>
        <w:t xml:space="preserve"> 13 июня 2013 года "О бюджетной политике в 2014 - 2016 годах" (далее - План мероприятий).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2. Органам местного самоуправления Поныровского района Курской области, структурным подразделениям Администрации Поныровского района Курской области ответственным за исполнение Плана мероприятий: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обеспечить выполнение мероприятий, предусмотренных в Плане мероприятий;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в срок до 1 марта года, следующего за отчетным, представлять информацию о выполнении данных мероприятий в Управление финансов администрации Поныровского района Курской области.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 xml:space="preserve">3. Управлению финансов администрации Поныровского района Курской области (Ж.Э. Володиной) ежегодно направлять Главе Поныровского района Курской области сводную информацию о выполнении Плана мероприятий по реализации основных положений Бюджетного послания Президента Российской Федерации от 13 июня 2013 </w:t>
      </w:r>
      <w:proofErr w:type="gramStart"/>
      <w:r w:rsidRPr="003F0D94">
        <w:rPr>
          <w:rFonts w:ascii="Times New Roman" w:hAnsi="Times New Roman" w:cs="Times New Roman"/>
          <w:sz w:val="24"/>
          <w:szCs w:val="24"/>
        </w:rPr>
        <w:t>года  "</w:t>
      </w:r>
      <w:proofErr w:type="gramEnd"/>
      <w:r w:rsidRPr="003F0D94">
        <w:rPr>
          <w:rFonts w:ascii="Times New Roman" w:hAnsi="Times New Roman" w:cs="Times New Roman"/>
          <w:sz w:val="24"/>
          <w:szCs w:val="24"/>
        </w:rPr>
        <w:t>О бюджетной политике в 2014 - 2016 годах".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4. Признать утратившим силу постановление Администрации Поныровского района Курской области от 10.12.2012 года № 661 «Об утверждении Плана мероприятий по реализации основных положений Бюджетного послания Президента Российской Федерации Федеральному Собранию Российской Федерации «О бюджетной политике в 2013-2015 годах».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Поныровского района, начальника управления финансов </w:t>
      </w:r>
      <w:proofErr w:type="spellStart"/>
      <w:r w:rsidRPr="003F0D94">
        <w:rPr>
          <w:rFonts w:ascii="Times New Roman" w:hAnsi="Times New Roman" w:cs="Times New Roman"/>
          <w:sz w:val="24"/>
          <w:szCs w:val="24"/>
        </w:rPr>
        <w:t>Ж.Э.Володину</w:t>
      </w:r>
      <w:proofErr w:type="spellEnd"/>
      <w:r w:rsidRPr="003F0D94">
        <w:rPr>
          <w:rFonts w:ascii="Times New Roman" w:hAnsi="Times New Roman" w:cs="Times New Roman"/>
          <w:sz w:val="24"/>
          <w:szCs w:val="24"/>
        </w:rPr>
        <w:t>.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подписания.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Pr="003F0D94" w:rsidRDefault="003F0D94" w:rsidP="003F0D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Глава Поныровского района                                                                   </w:t>
      </w:r>
      <w:proofErr w:type="spellStart"/>
      <w:r w:rsidRPr="003F0D94">
        <w:rPr>
          <w:rFonts w:ascii="Times New Roman" w:hAnsi="Times New Roman" w:cs="Times New Roman"/>
          <w:sz w:val="24"/>
          <w:szCs w:val="24"/>
        </w:rPr>
        <w:t>В.С.Торубаров</w:t>
      </w:r>
      <w:proofErr w:type="spellEnd"/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</w:t>
      </w: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УТВЕРЖДЕН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Поныровского района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от 26.05.2014г № 266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  </w:t>
      </w:r>
    </w:p>
    <w:p w:rsidR="003F0D94" w:rsidRPr="003F0D94" w:rsidRDefault="003F0D94" w:rsidP="003F0D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0D94" w:rsidRPr="003F0D94" w:rsidRDefault="003F0D94" w:rsidP="003F0D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ПЛАН</w:t>
      </w:r>
    </w:p>
    <w:p w:rsidR="003F0D94" w:rsidRDefault="003F0D94" w:rsidP="003F0D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F0D94">
        <w:rPr>
          <w:rFonts w:ascii="Times New Roman" w:hAnsi="Times New Roman" w:cs="Times New Roman"/>
          <w:sz w:val="24"/>
          <w:szCs w:val="24"/>
        </w:rPr>
        <w:t>МЕРОПРИЯТИЙ ПО РЕАЛИЗАЦИИ ОСНОВНЫХ ПОЛОЖЕНИЙ БЮДЖЕТНОГО </w:t>
      </w:r>
      <w:hyperlink r:id="rId4" w:history="1">
        <w:r w:rsidRPr="003F0D94">
          <w:rPr>
            <w:rStyle w:val="a6"/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3F0D94">
        <w:rPr>
          <w:rFonts w:ascii="Times New Roman" w:hAnsi="Times New Roman" w:cs="Times New Roman"/>
          <w:sz w:val="24"/>
          <w:szCs w:val="24"/>
        </w:rPr>
        <w:t> ПРЕЗИДЕНТА РОССИЙСКОЙ ФЕДЕРАЦИИ ОТ 13 ИЮНЯ 2013 ГОДА  "О БЮДЖЕТНОЙ ПОЛИТИКЕ В 2014 - 2016 ГОДАХ"</w:t>
      </w:r>
    </w:p>
    <w:p w:rsidR="003F0D94" w:rsidRPr="003F0D94" w:rsidRDefault="003F0D94" w:rsidP="003F0D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552"/>
        <w:gridCol w:w="2810"/>
        <w:gridCol w:w="1536"/>
        <w:gridCol w:w="2613"/>
        <w:gridCol w:w="207"/>
      </w:tblGrid>
      <w:tr w:rsidR="003F0D94" w:rsidRPr="003F0D94" w:rsidTr="003F0D94">
        <w:trPr>
          <w:tblCellSpacing w:w="0" w:type="dxa"/>
        </w:trPr>
        <w:tc>
          <w:tcPr>
            <w:tcW w:w="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Основные положения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5" w:history="1">
              <w:r w:rsidRPr="003F0D94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Послания</w:t>
              </w:r>
            </w:hyperlink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 мероприятий по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реализации положений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6" w:history="1">
              <w:r w:rsidRPr="003F0D94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Послания</w:t>
              </w:r>
            </w:hyperlink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 исполнители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10143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Основные цели бюджетной политики на 2014 год и среднесрочную перспективу   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Осуществление системы ежегодного анализа эффективности расходов бюджета Поныровского района по каждому направлению, в том числе анализа динамики показателей эффективности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оценки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эффективности и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результативности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деятельности органов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местного самоуправления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эффективности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расходования средств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 соответствии с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постановлением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Администрации  Поныровского района Курской области от 10.12.2012 № 660           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экономики 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управления имуществом администрации Поныровского района Курской области, Управление финансов Поныровского района Курской области,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структурные подразделения Администрации Поныровского района Курской области         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оценки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эффективности и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результативности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деятельности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муниципальных казенных учреждений</w:t>
            </w:r>
          </w:p>
        </w:tc>
        <w:tc>
          <w:tcPr>
            <w:tcW w:w="15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местного самоуправления Поныровского района Курской области,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осуществляющие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функции учредителей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проекта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Программы       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 повышению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эффективности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управления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общественными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(муниципальными)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финансами           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2-е полугодие 2014 года  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Поныровского района Курской области,  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органы местного самоуправления Поныровского района Курской области, органы местного самоуправления поселений         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2.</w:t>
            </w:r>
          </w:p>
        </w:tc>
        <w:tc>
          <w:tcPr>
            <w:tcW w:w="255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долгосрочной сбалансированности и устойчивости бюджетной системы Поныровского района Курской области при безусловном выполнении задач, поставленных Указами Президента Российской Федерации от 7 мая 2012 года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Реализация </w:t>
            </w:r>
            <w:hyperlink r:id="rId7" w:history="1">
              <w:r w:rsidRPr="003F0D94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социально-экономического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развития  Поныровского района Курской области на 2011 - 2015 годы,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8" w:history="1">
              <w:r w:rsidRPr="003F0D94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Стратегии</w:t>
              </w:r>
            </w:hyperlink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социально-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экономического      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развития Поныровского района Курской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области до 2020 года.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экономики 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управления имуществом администрации Поныровского района Курской области, 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органы местного самоуправления Поныровского района Курской области,  органы местного самоуправления поселений                   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проекта Стратегии социально-экономического развития Поныровского района Курской области до 2030 года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6-месячный срок после утверждения аналогичной стратегии на 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областном уровне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Отдел экономики 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управления имуществом администрации Поныровского района Курской области, 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органы местного 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самоуправления Поныровского района Курской области,  органы местного самоуправления поселений                   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бюджетной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стратегии Поныровского района Курской  области с определением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предельных размеров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бюджетных 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ассигнований по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муниципальным программам и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их увязкой с бюджетными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проектировками      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2-месячный срок после утверждения бюджетной стратегии на областном уровне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Поныровского района Курской области, органы местного самоуправления Поныровского района Курской области,  органы местного самоуправления поселений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3.</w:t>
            </w:r>
          </w:p>
        </w:tc>
        <w:tc>
          <w:tcPr>
            <w:tcW w:w="255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Оптимизация структуры расходов бюджета Поныровского района курской области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Повышение эффективности бюджетных расходов в целом, в том числе за счет оптимизации муниципальных закупок, бюджетной сети и численности муниципальных служащих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Поныровского района Курской области, имеющие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подведомственные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учреждения, органы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местного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самоуправления  поселений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Повышение адресности социальной поддержки граждан, основанной на критерии нуждаемости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местного самоуправления Поныровского района Курской области, органы местного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самоуправления  поселений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Оптимизация сети муниципальных учреждений путем реорганизации учреждений, ориентированных на оказание преимущественно платных услуг, а также учреждений, деятельность которых не соответствует полномочиям органов местного самоуправления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Поныровского района Курской области, имеющие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подведомственные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учреждения, органы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местного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самоуправления  поселений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структурных реформ в социальной сфере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Поныровского района Курской области, имеющие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подведомственные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учреждения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rHeight w:val="1995"/>
          <w:tblCellSpacing w:w="0" w:type="dxa"/>
        </w:trPr>
        <w:tc>
          <w:tcPr>
            <w:tcW w:w="6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4.</w:t>
            </w:r>
          </w:p>
        </w:tc>
        <w:tc>
          <w:tcPr>
            <w:tcW w:w="255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Развитие программно-целевых методов управления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взаимосвязи и увязки поставленных целей в муниципальных программах с основными параметрами оказания муниципальных услуг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местного самоуправления Поныровского района Курской области,  органы местного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самоуправления  поселений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Реализация "дорожных карт", в частности, изменений в социальной сфере, их координация с объемами финансирования и темпами достижения целевых показателей по оплате труда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местного самоуправления Поныровского района Курской области,  органы местного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самоуправления  поселений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5.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Создание новых механизмов финансирования развития инфраструктуры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Создание базовых условий для устойчивого экономического роста, улучшения инвестиционного климата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 экономики 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управления имуществом администрации Поныровского района Курской области, 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органы местного 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самоуправления поселений                   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6.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Создание единой методологии расчета нормативных затрат на оказание муниципальных услуг.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Включение основных параметров муниципального задания в состав целевых показателей выполнения соответствующих муниципальных программ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2-месячный срок после утверждения на областном уровне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Структурные подразделения Администрации Поныровского района Курской области, имеющие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подведомственные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учреждения, органы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местного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самоуправления  поселений 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Развитие налоговой системы и повышение ее конкурентоспособности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предложений по введению на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территории области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налога на недвижимость        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сроки,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установленные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Налоговым  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9" w:history="1">
              <w:r w:rsidRPr="003F0D94">
                <w:rPr>
                  <w:rFonts w:ascii="Tahoma" w:eastAsia="Times New Roman" w:hAnsi="Tahoma" w:cs="Tahoma"/>
                  <w:color w:val="33A6E3"/>
                  <w:sz w:val="18"/>
                  <w:szCs w:val="18"/>
                  <w:u w:val="single"/>
                  <w:lang w:eastAsia="ru-RU"/>
                </w:rPr>
                <w:t>кодексом</w:t>
              </w:r>
            </w:hyperlink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Российской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Федерации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Поныровского района Курской области, отдел экономики 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управления имуществом администрации Поныровского района Курской области, отдел по земельным ресурсам администрации Поныровского района Курской области,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органы местного самоуправления поселений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отношения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мониторинга финансового состояния муниципальных поселений, исполнения доходной и расходной частей бюджетов муниципальных поселений, управления муниципальным долгом. Оказание методической помощи муниципальным поселениям, в том числе в части, касающейся реализации отраслевой политики и управления муниципальными финансами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Поныровского района Курской области,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органы местного самоуправления Поныровского района Курской области 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Реконструкция       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имеющихся зданий дошкольных   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образовательных     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учреждений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Отдел образования администрации Поныровского района Курской </w:t>
            </w:r>
            <w:proofErr w:type="gramStart"/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области,  Отдел</w:t>
            </w:r>
            <w:proofErr w:type="gramEnd"/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строительства,   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архитектуры, ЖКХ, охраны окружающей среды администрации Поныровского </w:t>
            </w:r>
            <w:proofErr w:type="gramStart"/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района  Курской</w:t>
            </w:r>
            <w:proofErr w:type="gramEnd"/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63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55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Повышение прозрачности бюджетов и бюджетного процесса</w:t>
            </w: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публичности</w:t>
            </w:r>
          </w:p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процесса управления общественными финансами, открытость и доступность деятельности органов местного самоуправления по разработке, рассмотрению, утверждению и исполнению бюджетов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     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Поныровского района Курской области, отдел экономики и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управления имуществом администрации Поныровского района Курской области, структурные подразделения Администрации Поныровского района Курской области,     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органы местного самоуправления поселений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D94" w:rsidRPr="003F0D94" w:rsidTr="003F0D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Участие в формировании и размещении в сети "Интернет" брошюры "Бюджет для граждан"</w:t>
            </w:r>
          </w:p>
        </w:tc>
        <w:tc>
          <w:tcPr>
            <w:tcW w:w="1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Управление финансов Поныровского района Курской области, структурные подразделения 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Администрации Поныровского района Курской области,           </w:t>
            </w: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органы</w:t>
            </w:r>
            <w:bookmarkStart w:id="0" w:name="_GoBack"/>
            <w:bookmarkEnd w:id="0"/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местного самоуправления поселений</w:t>
            </w:r>
          </w:p>
        </w:tc>
        <w:tc>
          <w:tcPr>
            <w:tcW w:w="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0D94" w:rsidRPr="003F0D94" w:rsidRDefault="003F0D94" w:rsidP="003F0D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F0D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3F0D94" w:rsidRPr="003F0D94" w:rsidRDefault="003F0D94" w:rsidP="003F0D94"/>
    <w:sectPr w:rsidR="003F0D94" w:rsidRPr="003F0D94" w:rsidSect="00C667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70"/>
    <w:rsid w:val="00220757"/>
    <w:rsid w:val="002914ED"/>
    <w:rsid w:val="00334805"/>
    <w:rsid w:val="003F0D94"/>
    <w:rsid w:val="00520A2E"/>
    <w:rsid w:val="009C3B4A"/>
    <w:rsid w:val="00AA6B05"/>
    <w:rsid w:val="00C66770"/>
    <w:rsid w:val="00DD685A"/>
    <w:rsid w:val="00F00DF6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CEC0"/>
  <w15:chartTrackingRefBased/>
  <w15:docId w15:val="{36675ECA-723B-4569-AFBF-367452BD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770"/>
    <w:rPr>
      <w:b/>
      <w:bCs/>
    </w:rPr>
  </w:style>
  <w:style w:type="paragraph" w:styleId="a5">
    <w:name w:val="No Spacing"/>
    <w:uiPriority w:val="1"/>
    <w:qFormat/>
    <w:rsid w:val="00C6677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F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163D878211DD63E196876B4D5FB927B92DDCB79F1679A1207154093FB297969722F1348BABAE73347CY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19163D878211DD63E196876B4D5FB927B92DDCBD9A167AAD7D7B5C5033B09099C835F67D87AAAE7334CD78Y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9163D878211DD63E1888A7D2105B521B172D9BD9F1D2AF62220010773YA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419163D878211DD63E1888A7D2105B521B172D9BD9F1D2AF62220010773YA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419163D878211DD63E1888A7D2105B521B172D9BD9F1D2AF62220010773YAN" TargetMode="External"/><Relationship Id="rId9" Type="http://schemas.openxmlformats.org/officeDocument/2006/relationships/hyperlink" Target="consultantplus://offline/ref=70165FC2C67D860E132FBDBA8307AA5C4FEBA094621E77ADC0F9DC1E61A0Z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2023-10-12T09:13:00Z</dcterms:created>
  <dcterms:modified xsi:type="dcterms:W3CDTF">2023-10-12T09:13:00Z</dcterms:modified>
</cp:coreProperties>
</file>