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555" w:rsidRPr="00AF7A74" w:rsidRDefault="00371555" w:rsidP="00371555">
      <w:pPr>
        <w:pStyle w:val="a3"/>
        <w:spacing w:before="0" w:beforeAutospacing="0" w:after="0" w:afterAutospacing="0"/>
        <w:jc w:val="center"/>
      </w:pPr>
      <w:r w:rsidRPr="00AF7A74">
        <w:rPr>
          <w:rStyle w:val="a4"/>
          <w:sz w:val="28"/>
          <w:szCs w:val="28"/>
        </w:rPr>
        <w:t>Муниципальн</w:t>
      </w:r>
      <w:r>
        <w:rPr>
          <w:rStyle w:val="a4"/>
          <w:sz w:val="28"/>
          <w:szCs w:val="28"/>
        </w:rPr>
        <w:t>ая</w:t>
      </w:r>
      <w:r w:rsidRPr="00AF7A74">
        <w:rPr>
          <w:rStyle w:val="a4"/>
          <w:sz w:val="28"/>
          <w:szCs w:val="28"/>
        </w:rPr>
        <w:t xml:space="preserve"> программ</w:t>
      </w:r>
      <w:r>
        <w:rPr>
          <w:rStyle w:val="a4"/>
          <w:sz w:val="28"/>
          <w:szCs w:val="28"/>
        </w:rPr>
        <w:t>а</w:t>
      </w:r>
      <w:r w:rsidRPr="00AF7A74">
        <w:rPr>
          <w:rStyle w:val="a4"/>
          <w:sz w:val="28"/>
          <w:szCs w:val="28"/>
        </w:rPr>
        <w:t xml:space="preserve"> Поныровского района Курской области «Развитие архивного дела в Поныровском районе Курской области» </w:t>
      </w:r>
    </w:p>
    <w:p w:rsidR="00371555" w:rsidRDefault="00371555" w:rsidP="00371555">
      <w:pPr>
        <w:jc w:val="center"/>
        <w:rPr>
          <w:b/>
          <w:sz w:val="40"/>
          <w:szCs w:val="40"/>
        </w:rPr>
      </w:pPr>
      <w:r w:rsidRPr="00D53FC0">
        <w:t>(</w:t>
      </w:r>
      <w:r>
        <w:t xml:space="preserve">постановление от 23.09.2013 № 487 </w:t>
      </w:r>
      <w:r w:rsidRPr="00D53FC0">
        <w:t xml:space="preserve">в редакции </w:t>
      </w:r>
      <w:r>
        <w:t xml:space="preserve">Постановлений Администрации Поныровского района Курской области от 29.04.2014 № 222; от 27.03.2015 № 270; от 05.10.201 № 788; от 30.12.2015 № 1016; от 30.12.2016 № 769; от 10.01.2018 № 13; от 20.03.2019 № 138; от 27.11.2019 № 666, </w:t>
      </w:r>
      <w:r w:rsidRPr="008F0F45">
        <w:t>от 11.03.2020 №</w:t>
      </w:r>
      <w:r w:rsidRPr="0062771E">
        <w:rPr>
          <w:color w:val="FF0000"/>
        </w:rPr>
        <w:t xml:space="preserve"> </w:t>
      </w:r>
      <w:r>
        <w:t>128)</w:t>
      </w:r>
    </w:p>
    <w:p w:rsidR="00371555" w:rsidRPr="00D03028" w:rsidRDefault="00371555" w:rsidP="00371555">
      <w:pPr>
        <w:pStyle w:val="a3"/>
        <w:spacing w:before="0" w:beforeAutospacing="0" w:after="0" w:afterAutospacing="0"/>
        <w:jc w:val="center"/>
        <w:rPr>
          <w:rStyle w:val="a4"/>
          <w:b w:val="0"/>
        </w:rPr>
      </w:pPr>
    </w:p>
    <w:p w:rsidR="00371555" w:rsidRPr="00A753A7" w:rsidRDefault="00371555" w:rsidP="00371555">
      <w:pPr>
        <w:pStyle w:val="a3"/>
        <w:spacing w:before="0" w:beforeAutospacing="0" w:after="0" w:afterAutospacing="0"/>
        <w:jc w:val="center"/>
        <w:rPr>
          <w:rStyle w:val="a4"/>
        </w:rPr>
      </w:pPr>
      <w:r w:rsidRPr="00A753A7">
        <w:rPr>
          <w:rStyle w:val="a4"/>
        </w:rPr>
        <w:t>ПАСПОРТ</w:t>
      </w:r>
    </w:p>
    <w:p w:rsidR="00371555" w:rsidRPr="00A753A7" w:rsidRDefault="00371555" w:rsidP="00371555">
      <w:pPr>
        <w:pStyle w:val="a3"/>
        <w:spacing w:before="0" w:beforeAutospacing="0" w:after="0" w:afterAutospacing="0"/>
        <w:jc w:val="center"/>
      </w:pPr>
      <w:r w:rsidRPr="00A753A7">
        <w:rPr>
          <w:rStyle w:val="a4"/>
        </w:rPr>
        <w:t xml:space="preserve">Муниципальной программы Поныровского района Курской области «Развитие архивного дела в Поныровском районе Курской области» </w:t>
      </w:r>
    </w:p>
    <w:p w:rsidR="00371555" w:rsidRPr="00A753A7" w:rsidRDefault="00371555" w:rsidP="00371555">
      <w:pPr>
        <w:widowControl w:val="0"/>
        <w:jc w:val="center"/>
        <w:rPr>
          <w:highlight w:val="yellow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838"/>
      </w:tblGrid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Ответственный исполнитель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Администрация Поныровского района (архивный отдел администрации Поныровского района)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Соисполнители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отсутствуют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Участники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отсутствуют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rPr>
                <w:highlight w:val="yellow"/>
              </w:rPr>
            </w:pPr>
            <w:r w:rsidRPr="00A753A7">
              <w:t>Подпрограммы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A753A7">
              <w:t>Подпрограмма 1 «Управление муниципальной программой и обеспечение условий реализации».</w:t>
            </w:r>
          </w:p>
          <w:p w:rsidR="00371555" w:rsidRPr="00A753A7" w:rsidRDefault="00371555" w:rsidP="00007A5E">
            <w:pPr>
              <w:pStyle w:val="default"/>
              <w:spacing w:before="0" w:beforeAutospacing="0" w:after="0" w:afterAutospacing="0"/>
              <w:jc w:val="both"/>
            </w:pPr>
            <w:r w:rsidRPr="00A753A7">
              <w:t>Подпрограмма 2 «Повышение эффективности системы управления архивным делом в Поныровском районе Курской области»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Программно-целевые инструменты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ind w:firstLine="10"/>
            </w:pPr>
            <w:r w:rsidRPr="00A753A7">
              <w:t>отсутствуют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Цели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tabs>
                <w:tab w:val="left" w:pos="601"/>
              </w:tabs>
              <w:ind w:firstLine="11"/>
            </w:pPr>
            <w:r w:rsidRPr="00A753A7">
              <w:t>Создание эффективной системы организации хранения, комплектования, учета и использования документов Архивного фонда Курской области и иных архивных документов в соответствии с законодательством Российской Федерации в интересах граждан, общества и государства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Задачи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-обеспечение сохранности и учета документов Архивного фонда Курской области и иных архивных документов;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-удовлетворение потребностей граждан на получение информации, содержащейся в документах Архивного фонда Курской области и иных архивных документах, хранящихся в архивном отделе Поныровского района Курской области;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Целевые индикаторы и показатели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-удовлетворенность заявителей государственных услуг в сфере архивного дела качеством предоставляемых услуг;- доля документов Архивного фонда Курской области и иных архивных документов, хранящихся в Поныровском архиве с соблюдением нормативных режимов хранения (светового, температурно-влажностного, санитарно-гигиенического)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t>Этапы и сроки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ind w:firstLine="10"/>
              <w:rPr>
                <w:highlight w:val="yellow"/>
              </w:rPr>
            </w:pPr>
            <w:r w:rsidRPr="00A753A7">
              <w:t>Один этап 2014-</w:t>
            </w:r>
            <w:r w:rsidRPr="00A753A7">
              <w:rPr>
                <w:color w:val="FF0000"/>
              </w:rPr>
              <w:t>2022</w:t>
            </w:r>
            <w:r w:rsidRPr="00A753A7">
              <w:t xml:space="preserve"> годы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jc w:val="both"/>
            </w:pPr>
            <w:r w:rsidRPr="00A753A7">
              <w:t xml:space="preserve">Объёмы </w:t>
            </w:r>
          </w:p>
          <w:p w:rsidR="00371555" w:rsidRPr="00A753A7" w:rsidRDefault="00371555" w:rsidP="00007A5E">
            <w:pPr>
              <w:jc w:val="both"/>
            </w:pPr>
            <w:r w:rsidRPr="00A753A7">
              <w:t xml:space="preserve">бюджетный </w:t>
            </w:r>
          </w:p>
          <w:p w:rsidR="00371555" w:rsidRPr="00A753A7" w:rsidRDefault="00371555" w:rsidP="00007A5E">
            <w:pPr>
              <w:jc w:val="both"/>
            </w:pPr>
            <w:r w:rsidRPr="00A753A7">
              <w:t xml:space="preserve">ассигнований </w:t>
            </w:r>
          </w:p>
          <w:p w:rsidR="00371555" w:rsidRPr="00A753A7" w:rsidRDefault="00371555" w:rsidP="00007A5E">
            <w:pPr>
              <w:jc w:val="both"/>
            </w:pPr>
            <w:r w:rsidRPr="00A753A7">
              <w:t>Программы</w:t>
            </w:r>
          </w:p>
          <w:p w:rsidR="00371555" w:rsidRPr="00A753A7" w:rsidRDefault="00371555" w:rsidP="00007A5E">
            <w:pPr>
              <w:jc w:val="both"/>
            </w:pP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  <w:ind w:firstLine="10"/>
            </w:pPr>
            <w:r w:rsidRPr="00A753A7">
              <w:t>Финансирование программных мероприятий предусматривается за счет средств бюджета Курской области и бюджета Поныровского района.</w:t>
            </w:r>
          </w:p>
          <w:p w:rsidR="00371555" w:rsidRPr="00A753A7" w:rsidRDefault="00371555" w:rsidP="00007A5E">
            <w:pPr>
              <w:widowControl w:val="0"/>
              <w:ind w:firstLine="10"/>
            </w:pPr>
            <w:r w:rsidRPr="00A753A7">
              <w:t>Общий объем финансовых средств на реализацию мероприятий Программы в 2014-</w:t>
            </w:r>
            <w:r w:rsidRPr="00A753A7">
              <w:rPr>
                <w:color w:val="FF0000"/>
              </w:rPr>
              <w:t>2022</w:t>
            </w:r>
            <w:r w:rsidRPr="00A753A7">
              <w:t xml:space="preserve"> годах составляет </w:t>
            </w:r>
            <w:r w:rsidRPr="00A753A7">
              <w:rPr>
                <w:color w:val="FF0000"/>
              </w:rPr>
              <w:t>1759,431</w:t>
            </w:r>
            <w:r w:rsidRPr="00A753A7">
              <w:t xml:space="preserve"> тыс. рублей, в том числе по годам реализации Программы: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2014 год –198,200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lastRenderedPageBreak/>
              <w:t>2015 год –196,865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2016 год –204,734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2017 год –194,449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2018 год –192,820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2019 год –</w:t>
            </w:r>
            <w:r w:rsidRPr="00A753A7">
              <w:rPr>
                <w:color w:val="FF0000"/>
              </w:rPr>
              <w:t>192,826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2020 год –</w:t>
            </w:r>
            <w:r w:rsidRPr="00A753A7">
              <w:rPr>
                <w:color w:val="FF0000"/>
              </w:rPr>
              <w:t>193,179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2021 год –</w:t>
            </w:r>
            <w:r w:rsidRPr="00A753A7">
              <w:rPr>
                <w:color w:val="FF0000"/>
              </w:rPr>
              <w:t>193,179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rPr>
                <w:color w:val="FF0000"/>
              </w:rPr>
              <w:t>2022 год -  193,179 тыс. рублей</w:t>
            </w:r>
            <w:r w:rsidRPr="00A753A7">
              <w:t>.</w:t>
            </w:r>
          </w:p>
          <w:p w:rsidR="00371555" w:rsidRPr="00A753A7" w:rsidRDefault="00371555" w:rsidP="00007A5E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jc w:val="both"/>
            </w:pPr>
            <w:r w:rsidRPr="00A753A7">
              <w:t xml:space="preserve">Общий объем финансовых средств областного бюджета предусмотренных на реализацию по подпрограмме 1 «Управление муниципальной программой и обеспечение условий реализации» </w:t>
            </w:r>
            <w:r w:rsidRPr="00A753A7">
              <w:rPr>
                <w:color w:val="FF0000"/>
              </w:rPr>
              <w:t>1753,431</w:t>
            </w:r>
            <w:r w:rsidRPr="00A753A7">
              <w:t xml:space="preserve"> тыс. руб. в т.ч. по годам: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2014 год –198,200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2015 год –196,865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2016 год –204,734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2017 год –194,449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2018 год –192,820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2019 год –192,826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2020 год –</w:t>
            </w:r>
            <w:r w:rsidRPr="00A753A7">
              <w:rPr>
                <w:color w:val="FF0000"/>
              </w:rPr>
              <w:t>191,179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 xml:space="preserve">2021 год – </w:t>
            </w:r>
            <w:r w:rsidRPr="00A753A7">
              <w:rPr>
                <w:color w:val="FF0000"/>
              </w:rPr>
              <w:t>191,179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  <w:rPr>
                <w:color w:val="FF0000"/>
              </w:rPr>
            </w:pPr>
            <w:r w:rsidRPr="00A753A7">
              <w:rPr>
                <w:color w:val="FF0000"/>
              </w:rPr>
              <w:t>2022 год -  191,179 тыс. рублей.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 xml:space="preserve">Общий объем финансовых средств местного бюджета предусмотренных на реализацию по подпрограмме 2 «Повышение эффективности системы управления архивным делом в Поныровском районе Курской области» - </w:t>
            </w:r>
            <w:r w:rsidRPr="00A753A7">
              <w:rPr>
                <w:color w:val="FF0000"/>
              </w:rPr>
              <w:t>6,000</w:t>
            </w:r>
            <w:r w:rsidRPr="00A753A7">
              <w:t xml:space="preserve"> тыс. рублей, в т.ч. по годам: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2014 год –0,000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2015 год – 0,000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2016 год –0,000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2017 год –0,000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2018 год –0,000тыс.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2019 год –</w:t>
            </w:r>
            <w:r w:rsidRPr="00A753A7">
              <w:rPr>
                <w:color w:val="FF0000"/>
              </w:rPr>
              <w:t>0,000</w:t>
            </w:r>
            <w:r w:rsidRPr="00A753A7">
              <w:t xml:space="preserve">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2020 год –2,000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t>2021 год – 2,000 тыс. рублей;</w:t>
            </w:r>
          </w:p>
          <w:p w:rsidR="00371555" w:rsidRPr="00A753A7" w:rsidRDefault="00371555" w:rsidP="00007A5E">
            <w:pPr>
              <w:widowControl w:val="0"/>
            </w:pPr>
            <w:r w:rsidRPr="00A753A7">
              <w:rPr>
                <w:color w:val="FF0000"/>
              </w:rPr>
              <w:t>2022 год -  2,000 тыс. рублей</w:t>
            </w:r>
            <w:r w:rsidRPr="00A753A7">
              <w:t>.</w:t>
            </w:r>
          </w:p>
          <w:p w:rsidR="00371555" w:rsidRPr="00A753A7" w:rsidRDefault="00371555" w:rsidP="00007A5E">
            <w:pPr>
              <w:jc w:val="both"/>
              <w:rPr>
                <w:color w:val="FF0000"/>
              </w:rPr>
            </w:pPr>
            <w:r w:rsidRPr="00A753A7">
              <w:t>Объем финансового обеспечения на реализацию муниципальной программы подлежит ежегодному уточнению</w:t>
            </w:r>
          </w:p>
        </w:tc>
      </w:tr>
      <w:tr w:rsidR="00371555" w:rsidRPr="00A753A7" w:rsidTr="00007A5E">
        <w:tc>
          <w:tcPr>
            <w:tcW w:w="2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widowControl w:val="0"/>
            </w:pPr>
            <w:r w:rsidRPr="00A753A7">
              <w:lastRenderedPageBreak/>
              <w:t>Ожидаемые результаты реализации Программы</w:t>
            </w:r>
          </w:p>
        </w:tc>
        <w:tc>
          <w:tcPr>
            <w:tcW w:w="6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Реализация муниципальной программы в полном объеме позволит: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повысить уровень безопасности документов Архивного фонда Курской области за счет модернизации материально-технической базы архивного отдела Поныровского района   Курской области;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пополнить Архивный фонд архивного отдела Поныровского района Курской области документами, востребованными в исторической перспективе;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уменьшить до 11,8 % долю архивных документов, хранящихся в организациях – источниках комплектования архивного отдела сверх законодательно установленных сроков их временного хранения;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повысить доступность и качество предоставления государственных услуг в области архивного дела;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lastRenderedPageBreak/>
              <w:t>- повысить оперативность исполнения запросов пользователей по архивным документам для обеспечения гарантий их конституционных прав; 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способствовать формированию у жителей района духовности и патриотизма за счет пропаганды документов Архивного фонда Курской области;</w:t>
            </w:r>
          </w:p>
          <w:p w:rsidR="00371555" w:rsidRPr="00A753A7" w:rsidRDefault="00371555" w:rsidP="00007A5E">
            <w:pPr>
              <w:pStyle w:val="a3"/>
              <w:spacing w:before="0" w:beforeAutospacing="0" w:after="0" w:afterAutospacing="0"/>
            </w:pPr>
            <w:r w:rsidRPr="00A753A7">
              <w:t>- укрепить кадровый потенциал архивной отрасли, повышать  профессиональный уровень и творческую активность работников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0FA"/>
    <w:rsid w:val="00001EE2"/>
    <w:rsid w:val="001800FA"/>
    <w:rsid w:val="00371555"/>
    <w:rsid w:val="003F7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0A827-FFA8-492A-8C53-FAD25B8D8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555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styleId="a3">
    <w:name w:val="Normal (Web)"/>
    <w:basedOn w:val="a"/>
    <w:unhideWhenUsed/>
    <w:rsid w:val="00371555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371555"/>
    <w:rPr>
      <w:b/>
      <w:bCs/>
    </w:rPr>
  </w:style>
  <w:style w:type="paragraph" w:customStyle="1" w:styleId="default">
    <w:name w:val="default"/>
    <w:basedOn w:val="a"/>
    <w:rsid w:val="0037155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4127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2020-11-10T13:33:00Z</dcterms:created>
  <dcterms:modified xsi:type="dcterms:W3CDTF">2020-11-10T13:33:00Z</dcterms:modified>
</cp:coreProperties>
</file>