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CB" w:rsidRDefault="00442CCB" w:rsidP="00442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CB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442CCB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442CC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полугодие 2021 года</w:t>
      </w:r>
    </w:p>
    <w:p w:rsidR="00442CCB" w:rsidRPr="00442CCB" w:rsidRDefault="00442CCB" w:rsidP="00442C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За 1 полугодие 2021 года в бюджет </w:t>
      </w:r>
      <w:proofErr w:type="spellStart"/>
      <w:r w:rsidRPr="00442CC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42CCB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241019,8 тыс. рублей, в том числе безвозмездные поступления составили 182284 тыс. рублей. рублей (из них: поступления из областного бюджета – 183342,5 тыс. </w:t>
      </w:r>
      <w:proofErr w:type="gramStart"/>
      <w:r w:rsidRPr="00442CCB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442CCB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1108 тыс. рублей, прочие безвозмездные поступления 40,4 </w:t>
      </w:r>
      <w:proofErr w:type="spellStart"/>
      <w:r w:rsidRPr="00442CC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442CCB">
        <w:rPr>
          <w:rFonts w:ascii="Times New Roman" w:hAnsi="Times New Roman" w:cs="Times New Roman"/>
          <w:sz w:val="24"/>
          <w:szCs w:val="24"/>
        </w:rPr>
        <w:t>).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442CC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42CCB">
        <w:rPr>
          <w:rFonts w:ascii="Times New Roman" w:hAnsi="Times New Roman" w:cs="Times New Roman"/>
          <w:sz w:val="24"/>
          <w:szCs w:val="24"/>
        </w:rPr>
        <w:t xml:space="preserve"> района Курской области за 1 полугодие 2021 года составили 219961,6 тыс. рублей, из которых было направлено межбюджетных трансфертов – 8715 тыс. рублей (в том числе: бюджетам муниципальных образований в порядке межбюджетных расчетов – 8715 тыс. рублей), на финансирование расходов социально-культурной сферы – 189998,6 тыс. рублей.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442CC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42CCB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142475 тыс. рублей; на оплату коммунальных услуг – 12935,1 тыс. рублей;  на уплату налогов и иных платежей – 2229,1 тыс. рублей; на выплату ежемесячных пособий на ребенка – 719,1 тыс. рублей; на ежемесячные денежные выплаты ветеранам труда и труженикам тыла – 1971,9 тыс. рублей; на ежемесячные денежные выплаты реабилитированным лицам и лицам, пострадавшим от политических репрессий – 23,4 тыс. рублей.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442CC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42CCB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01.07.2021 года составляет 57,5 штатных единиц, фактические затраты на их денежное содержание (оплату труда) составили 10239,7 тыс. рублей. Среднесписочная численность работников муниципальных учреждений </w:t>
      </w:r>
      <w:proofErr w:type="spellStart"/>
      <w:r w:rsidRPr="00442CC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42CCB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01.07.2021 года составляет 631 человек, фактические затраты на их содержание (оплата труда) – 97099,9 тыс. рублей.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  <w:r w:rsidRPr="00442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CB" w:rsidRPr="00442CCB" w:rsidRDefault="00442CCB" w:rsidP="0044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442CCB" w:rsidP="00442CCB">
      <w:pPr>
        <w:jc w:val="both"/>
      </w:pPr>
      <w:r w:rsidRPr="00442CCB">
        <w:rPr>
          <w:rFonts w:ascii="Times New Roman" w:hAnsi="Times New Roman" w:cs="Times New Roman"/>
          <w:sz w:val="24"/>
          <w:szCs w:val="24"/>
        </w:rPr>
        <w:t>Муниципальный долг по состоянию на 01.07.2021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442CCB"/>
    <w:rsid w:val="007357DF"/>
    <w:rsid w:val="0073595D"/>
    <w:rsid w:val="008670A2"/>
    <w:rsid w:val="00962EFE"/>
    <w:rsid w:val="00A30881"/>
    <w:rsid w:val="00A86B26"/>
    <w:rsid w:val="00C627D5"/>
    <w:rsid w:val="00CC049A"/>
    <w:rsid w:val="00CF10BF"/>
    <w:rsid w:val="00DE6164"/>
    <w:rsid w:val="00E56FFA"/>
    <w:rsid w:val="00EC2D73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2023-10-28T12:36:00Z</dcterms:created>
  <dcterms:modified xsi:type="dcterms:W3CDTF">2023-10-28T12:36:00Z</dcterms:modified>
</cp:coreProperties>
</file>