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40A" w:rsidRPr="00B1340A" w:rsidRDefault="00B1340A" w:rsidP="00B1340A">
      <w:pPr>
        <w:keepNext/>
        <w:keepLines/>
        <w:spacing w:before="120" w:after="120" w:line="240" w:lineRule="auto"/>
        <w:jc w:val="center"/>
        <w:outlineLvl w:val="0"/>
        <w:rPr>
          <w:rFonts w:eastAsia="Times New Roman"/>
          <w:b/>
          <w:caps/>
          <w:lang w:eastAsia="ru-RU"/>
        </w:rPr>
      </w:pPr>
    </w:p>
    <w:p w:rsidR="00B1340A" w:rsidRPr="00B1340A" w:rsidRDefault="00B1340A" w:rsidP="00B1340A">
      <w:pPr>
        <w:keepNext/>
        <w:keepLines/>
        <w:spacing w:before="120" w:after="120" w:line="240" w:lineRule="auto"/>
        <w:ind w:right="-568"/>
        <w:jc w:val="center"/>
        <w:outlineLvl w:val="0"/>
        <w:rPr>
          <w:rFonts w:eastAsia="Times New Roman"/>
          <w:b/>
          <w:caps/>
          <w:lang w:eastAsia="ru-RU"/>
        </w:rPr>
      </w:pPr>
      <w:r w:rsidRPr="00B1340A">
        <w:rPr>
          <w:rFonts w:eastAsia="Times New Roman"/>
          <w:b/>
          <w:caps/>
          <w:lang w:eastAsia="ru-RU"/>
        </w:rPr>
        <w:t>II. МАТЕРИАЛЫ ПО ОБОСНОВАНИЮ РАСЧеТНЫХ ПОКАЗАТЕЛЕЙ</w:t>
      </w:r>
      <w:r>
        <w:rPr>
          <w:rFonts w:eastAsia="Times New Roman"/>
          <w:b/>
          <w:caps/>
          <w:lang w:eastAsia="ru-RU"/>
        </w:rPr>
        <w:t xml:space="preserve"> </w:t>
      </w:r>
      <w:bookmarkStart w:id="0" w:name="_GoBack"/>
      <w:bookmarkEnd w:id="0"/>
      <w:r w:rsidRPr="00B1340A">
        <w:rPr>
          <w:rFonts w:eastAsia="Times New Roman"/>
          <w:b/>
          <w:caps/>
          <w:lang w:eastAsia="ru-RU"/>
        </w:rPr>
        <w:t>ГРАДОСТРОИТЕЛЬНОГО ПРОЕКТИРОВАНИЯ, СОДЕРЖАЩИХСЯ В ОСНОВНОЙ ЧАСТИМЕСТНЫХ НОРМАТИВОВ ГРАДОСТРОИТЕЛЬНОГО ПРОЕКТИРОВАНИЯ МУНИЦИПАЛЬНОГО ОБРАЗОВАНИЯ «1-й Поныровский сельсовет» Поныроовского района КУРСКОЙ ОБЛАСТИ</w:t>
      </w:r>
    </w:p>
    <w:p w:rsidR="00B1340A" w:rsidRPr="00B1340A" w:rsidRDefault="00B1340A" w:rsidP="00B1340A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B1340A" w:rsidRPr="00B1340A" w:rsidRDefault="00B1340A" w:rsidP="00B1340A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B1340A">
        <w:rPr>
          <w:rFonts w:eastAsia="Times New Roman"/>
          <w:b/>
          <w:bCs/>
          <w:lang w:eastAsia="ru-RU"/>
        </w:rPr>
        <w:t xml:space="preserve">1.Материалы по обоснованию расчетных показателей </w:t>
      </w:r>
    </w:p>
    <w:p w:rsidR="00B1340A" w:rsidRPr="00B1340A" w:rsidRDefault="00B1340A" w:rsidP="00B1340A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B1340A">
        <w:rPr>
          <w:rFonts w:eastAsia="Times New Roman"/>
          <w:b/>
          <w:bCs/>
          <w:lang w:eastAsia="ru-RU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:rsidR="00B1340A" w:rsidRPr="00B1340A" w:rsidRDefault="00B1340A" w:rsidP="00B1340A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B1340A">
        <w:rPr>
          <w:rFonts w:eastAsia="Times New Roman"/>
          <w:b/>
          <w:bCs/>
          <w:lang w:eastAsia="ru-RU"/>
        </w:rPr>
        <w:t xml:space="preserve">для населения муниципального образования </w:t>
      </w:r>
      <w:r w:rsidRPr="00B1340A">
        <w:rPr>
          <w:rFonts w:eastAsia="Times New Roman"/>
          <w:b/>
          <w:lang w:eastAsia="ru-RU"/>
        </w:rPr>
        <w:t xml:space="preserve">«1-й </w:t>
      </w:r>
      <w:proofErr w:type="spellStart"/>
      <w:r w:rsidRPr="00B1340A">
        <w:rPr>
          <w:rFonts w:eastAsia="Times New Roman"/>
          <w:b/>
          <w:lang w:eastAsia="ru-RU"/>
        </w:rPr>
        <w:t>Поныровский</w:t>
      </w:r>
      <w:proofErr w:type="spellEnd"/>
      <w:r w:rsidRPr="00B1340A">
        <w:rPr>
          <w:rFonts w:eastAsia="Times New Roman"/>
          <w:b/>
          <w:lang w:eastAsia="ru-RU"/>
        </w:rPr>
        <w:t xml:space="preserve"> сельсовет»</w:t>
      </w:r>
      <w:r w:rsidRPr="00B1340A">
        <w:rPr>
          <w:rFonts w:eastAsia="Times New Roman"/>
          <w:lang w:eastAsia="ru-RU"/>
        </w:rPr>
        <w:t xml:space="preserve"> </w:t>
      </w:r>
      <w:proofErr w:type="spellStart"/>
      <w:r w:rsidRPr="00B1340A">
        <w:rPr>
          <w:rFonts w:eastAsia="Times New Roman"/>
          <w:b/>
          <w:lang w:eastAsia="ru-RU"/>
        </w:rPr>
        <w:t>Поныровского</w:t>
      </w:r>
      <w:proofErr w:type="spellEnd"/>
      <w:r w:rsidRPr="00B1340A">
        <w:rPr>
          <w:rFonts w:eastAsia="Times New Roman"/>
          <w:b/>
          <w:lang w:eastAsia="ru-RU"/>
        </w:rPr>
        <w:t xml:space="preserve"> района</w:t>
      </w:r>
      <w:r w:rsidRPr="00B1340A">
        <w:rPr>
          <w:rFonts w:eastAsia="Times New Roman"/>
          <w:lang w:eastAsia="ru-RU"/>
        </w:rPr>
        <w:t xml:space="preserve"> </w:t>
      </w:r>
      <w:r w:rsidRPr="00B1340A">
        <w:rPr>
          <w:rFonts w:eastAsia="Times New Roman"/>
          <w:b/>
          <w:bCs/>
          <w:lang w:eastAsia="ru-RU"/>
        </w:rPr>
        <w:t>Курской области</w:t>
      </w:r>
    </w:p>
    <w:p w:rsidR="00B1340A" w:rsidRPr="00B1340A" w:rsidRDefault="00B1340A" w:rsidP="00B1340A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B1340A" w:rsidRPr="00B1340A" w:rsidRDefault="00B1340A" w:rsidP="00B1340A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  <w:r w:rsidRPr="00B1340A">
        <w:rPr>
          <w:rFonts w:eastAsia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«1-й </w:t>
      </w:r>
      <w:proofErr w:type="spellStart"/>
      <w:r w:rsidRPr="00B1340A">
        <w:rPr>
          <w:rFonts w:eastAsia="Times New Roman"/>
          <w:lang w:eastAsia="ru-RU"/>
        </w:rPr>
        <w:t>Поныровский</w:t>
      </w:r>
      <w:proofErr w:type="spellEnd"/>
      <w:r w:rsidRPr="00B1340A">
        <w:rPr>
          <w:rFonts w:eastAsia="Times New Roman"/>
          <w:lang w:eastAsia="ru-RU"/>
        </w:rPr>
        <w:t xml:space="preserve"> сельсовет» </w:t>
      </w:r>
      <w:proofErr w:type="spellStart"/>
      <w:r w:rsidRPr="00B1340A">
        <w:rPr>
          <w:rFonts w:eastAsia="Times New Roman"/>
          <w:lang w:eastAsia="ru-RU"/>
        </w:rPr>
        <w:t>Поныровского</w:t>
      </w:r>
      <w:proofErr w:type="spellEnd"/>
      <w:r w:rsidRPr="00B1340A">
        <w:rPr>
          <w:rFonts w:eastAsia="Times New Roman"/>
          <w:lang w:eastAsia="ru-RU"/>
        </w:rPr>
        <w:t xml:space="preserve"> района 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:rsidR="00B1340A" w:rsidRPr="00B1340A" w:rsidRDefault="00B1340A" w:rsidP="00B1340A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6270"/>
      </w:tblGrid>
      <w:tr w:rsidR="00B1340A" w:rsidRPr="00B1340A" w:rsidTr="00D63FF4">
        <w:trPr>
          <w:trHeight w:val="1088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Наименование, вид объекта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Сельское поселение</w:t>
            </w:r>
          </w:p>
        </w:tc>
      </w:tr>
      <w:tr w:rsidR="00B1340A" w:rsidRPr="00B1340A" w:rsidTr="00D63FF4">
        <w:trPr>
          <w:trHeight w:val="16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5</w:t>
            </w:r>
          </w:p>
        </w:tc>
      </w:tr>
      <w:tr w:rsidR="00B1340A" w:rsidRPr="00B1340A" w:rsidTr="00D63FF4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электроснабжения</w:t>
            </w:r>
          </w:p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электроснабжения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950 кВт ч/год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 1 чел.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B1340A" w:rsidRPr="00B1340A" w:rsidTr="00D63FF4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теплоснабжения</w:t>
            </w:r>
          </w:p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теплоснабжения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</w:t>
            </w: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lastRenderedPageBreak/>
              <w:t>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коммуникаций, протокол от 8 июля 2003 г. № 32). Приложение А.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1680 МДж/год на 1 чел.</w:t>
            </w:r>
            <w:r w:rsidRPr="00B1340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х К,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B1340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B1340A" w:rsidRPr="00B1340A" w:rsidTr="00D63FF4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lastRenderedPageBreak/>
              <w:t>Объекты водоснабжения</w:t>
            </w:r>
          </w:p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B1340A" w:rsidRPr="00B1340A" w:rsidTr="00D63FF4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водоотведения</w:t>
            </w:r>
          </w:p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водоотведения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 х К,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B1340A" w:rsidRPr="00B1340A" w:rsidTr="00D63FF4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автомобильных дорог</w:t>
            </w:r>
          </w:p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Плотность сети 4,0 </w:t>
            </w: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км/км</w:t>
            </w:r>
            <w:r w:rsidRPr="00B1340A">
              <w:rPr>
                <w:rFonts w:eastAsia="Times New Roman"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принята в соответствии с пунктом 1.15 </w:t>
            </w: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«Руководство по проектированию городских улиц и дорог» </w:t>
            </w: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Центральный научно-исследовательский </w:t>
            </w:r>
            <w:proofErr w:type="spellStart"/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ипроектный</w:t>
            </w:r>
            <w:proofErr w:type="spellEnd"/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 институт по градостроительству </w:t>
            </w: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(ЦНИИП Градостроительства) </w:t>
            </w:r>
            <w:proofErr w:type="spellStart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Госгражданстроя</w:t>
            </w:r>
            <w:proofErr w:type="spellEnd"/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Предельное значение по группе «Б» получаем по формуле: 4,0 км/км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где: К - коэффициент </w:t>
            </w:r>
            <w:r w:rsidRPr="00B1340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муниципального образования.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</w:t>
            </w:r>
            <w:r w:rsidRPr="00B1340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приведено в разделе II РНГП.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B1340A" w:rsidRPr="00B1340A" w:rsidTr="00D63FF4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 xml:space="preserve">Велосипедные и </w:t>
            </w:r>
            <w:proofErr w:type="spellStart"/>
            <w:r w:rsidRPr="00B1340A">
              <w:rPr>
                <w:rFonts w:eastAsia="Times New Roman"/>
                <w:sz w:val="22"/>
                <w:szCs w:val="24"/>
                <w:lang w:eastAsia="ru-RU"/>
              </w:rPr>
              <w:t>велопешеходные</w:t>
            </w:r>
            <w:proofErr w:type="spellEnd"/>
            <w:r w:rsidRPr="00B1340A">
              <w:rPr>
                <w:rFonts w:eastAsia="Times New Roman"/>
                <w:sz w:val="22"/>
                <w:szCs w:val="24"/>
                <w:lang w:eastAsia="ru-RU"/>
              </w:rPr>
              <w:t xml:space="preserve"> дорожки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1340A" w:rsidRPr="00B1340A" w:rsidTr="00D63FF4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-</w:t>
            </w:r>
          </w:p>
        </w:tc>
      </w:tr>
      <w:tr w:rsidR="00B1340A" w:rsidRPr="00B1340A" w:rsidTr="00D63FF4">
        <w:trPr>
          <w:trHeight w:val="3308"/>
        </w:trPr>
        <w:tc>
          <w:tcPr>
            <w:tcW w:w="0" w:type="auto"/>
            <w:tcBorders>
              <w:top w:val="single" w:sz="2" w:space="0" w:color="auto"/>
            </w:tcBorders>
          </w:tcPr>
          <w:p w:rsidR="00B1340A" w:rsidRPr="00B1340A" w:rsidRDefault="00B1340A" w:rsidP="00B1340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Остановочный пункт</w:t>
            </w:r>
          </w:p>
        </w:tc>
        <w:tc>
          <w:tcPr>
            <w:tcW w:w="6270" w:type="dxa"/>
            <w:tcBorders>
              <w:top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Пункт 7 части 1 статьи 14 Федерального закона от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6 октября 2003 года </w:t>
            </w:r>
            <w:r w:rsidRPr="00B1340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№</w:t>
            </w: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B1340A" w:rsidRPr="00B1340A" w:rsidTr="00D63FF4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физической культуры и массового спорта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340A" w:rsidRPr="00B1340A" w:rsidTr="00D63FF4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Населенные пункты с численностью населения менее 100 человек – не нормируется.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1 объект на каждые 1000 человек населения населенного пункта, но не менее 1 </w:t>
            </w:r>
            <w:proofErr w:type="spellStart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объекта.Принят</w:t>
            </w:r>
            <w:proofErr w:type="spellEnd"/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B1340A" w:rsidRPr="00B1340A" w:rsidTr="00D63FF4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pacing w:val="-4"/>
                <w:sz w:val="22"/>
                <w:szCs w:val="22"/>
                <w:lang w:eastAsia="ru-RU"/>
              </w:rPr>
              <w:t>Область ритуальных услуг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340A" w:rsidRPr="00B1340A" w:rsidTr="00D63FF4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t>Объекты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t>ритуальных услуг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>Кладбище традиционного захоронения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  <w:tr w:rsidR="00B1340A" w:rsidRPr="00B1340A" w:rsidTr="00D63FF4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B1340A" w:rsidRPr="00B1340A" w:rsidTr="00D63FF4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  <w:r w:rsidRPr="00B1340A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sz w:val="22"/>
                <w:szCs w:val="24"/>
                <w:lang w:eastAsia="ru-RU"/>
              </w:rPr>
              <w:t>Объекты дошкольного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B1340A" w:rsidRPr="00B1340A" w:rsidTr="00D63FF4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B1340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Объекты общего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lastRenderedPageBreak/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B1340A" w:rsidRPr="00B1340A" w:rsidTr="00D63FF4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1340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Дополнительное  образование</w:t>
            </w:r>
            <w:proofErr w:type="gramEnd"/>
            <w:r w:rsidRPr="00B1340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детей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№ АК-950/02 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B1340A" w:rsidRPr="00B1340A" w:rsidRDefault="00B1340A" w:rsidP="00B1340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B1340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образования.</w:t>
            </w:r>
          </w:p>
        </w:tc>
      </w:tr>
    </w:tbl>
    <w:p w:rsidR="00B1340A" w:rsidRPr="00B1340A" w:rsidRDefault="00B1340A" w:rsidP="00B1340A">
      <w:pPr>
        <w:spacing w:after="200" w:line="276" w:lineRule="auto"/>
        <w:rPr>
          <w:rFonts w:eastAsia="TimesNewRomanPSMT"/>
          <w:sz w:val="24"/>
          <w:szCs w:val="24"/>
          <w:lang w:eastAsia="ru-RU"/>
        </w:rPr>
        <w:sectPr w:rsidR="00B1340A" w:rsidRPr="00B1340A" w:rsidSect="005C4669">
          <w:headerReference w:type="default" r:id="rId4"/>
          <w:pgSz w:w="11906" w:h="16838"/>
          <w:pgMar w:top="1134" w:right="1701" w:bottom="1134" w:left="1134" w:header="709" w:footer="709" w:gutter="0"/>
          <w:cols w:space="708"/>
          <w:docGrid w:linePitch="360"/>
        </w:sectPr>
      </w:pPr>
    </w:p>
    <w:p w:rsidR="00BE5382" w:rsidRPr="00B1340A" w:rsidRDefault="00BE5382" w:rsidP="00B1340A"/>
    <w:sectPr w:rsidR="00BE5382" w:rsidRPr="00B1340A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2834290"/>
      <w:docPartObj>
        <w:docPartGallery w:val="Page Numbers (Top of Page)"/>
        <w:docPartUnique/>
      </w:docPartObj>
    </w:sdtPr>
    <w:sdtContent>
      <w:p w:rsidR="00B1340A" w:rsidRDefault="00B1340A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>
          <w:rPr>
            <w:noProof/>
          </w:rPr>
          <w:t>4</w:t>
        </w:r>
        <w:r w:rsidRPr="00CA4E64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FC5549" w:rsidRDefault="00B1340A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>
          <w:rPr>
            <w:noProof/>
          </w:rPr>
          <w:t>5</w:t>
        </w:r>
        <w:r w:rsidRPr="00CA4E64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98"/>
    <w:rsid w:val="000D5198"/>
    <w:rsid w:val="00B1340A"/>
    <w:rsid w:val="00B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21DA6-42FD-4836-B9FE-AD8E080D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13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3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1082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2024-02-02T09:41:00Z</dcterms:created>
  <dcterms:modified xsi:type="dcterms:W3CDTF">2024-02-02T09:42:00Z</dcterms:modified>
</cp:coreProperties>
</file>