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A78" w:rsidRPr="00121A78" w:rsidRDefault="00121A78" w:rsidP="00121A78">
      <w:pPr>
        <w:keepNext/>
        <w:keepLines/>
        <w:spacing w:before="120" w:after="120" w:line="240" w:lineRule="auto"/>
        <w:ind w:right="-568"/>
        <w:jc w:val="center"/>
        <w:outlineLvl w:val="0"/>
        <w:rPr>
          <w:rFonts w:eastAsia="Times New Roman"/>
          <w:b/>
          <w:caps/>
          <w:lang w:eastAsia="ru-RU"/>
        </w:rPr>
      </w:pPr>
      <w:r w:rsidRPr="00121A78">
        <w:rPr>
          <w:rFonts w:eastAsia="Times New Roman"/>
          <w:b/>
          <w:caps/>
          <w:lang w:eastAsia="ru-RU"/>
        </w:rPr>
        <w:t>II. МАТЕРИАЛЫ ПО ОБОСНОВАНИЮ РАСЧеТНЫХ ПОКАЗАТЕЛЕЙГРАДОСТРОИТЕЛЬНОГО ПРОЕКТИРОВАНИЯ, СОДЕРЖАЩИХСЯ В ОСНОВНОЙ ЧАСТИМЕСТНЫХ НОРМАТИВОВ ГРАДОСТРОИТЕЛЬНОГО ПРОЕКТИРОВАНИЯ МУНИЦИПАЛЬНОГО ОБРАЗОВАНИЯ «Верхне-Смородинский» Поныровского района КУРСКОЙ ОБЛАСТИ</w:t>
      </w: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21A78">
        <w:rPr>
          <w:rFonts w:eastAsia="Times New Roman"/>
          <w:b/>
          <w:bCs/>
          <w:lang w:eastAsia="ru-RU"/>
        </w:rPr>
        <w:t xml:space="preserve">1.Материалы по обоснованию расчетных показателей </w:t>
      </w: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21A78">
        <w:rPr>
          <w:rFonts w:eastAsia="Times New Roman"/>
          <w:b/>
          <w:bCs/>
          <w:lang w:eastAsia="ru-RU"/>
        </w:rPr>
        <w:t xml:space="preserve">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</w:t>
      </w: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  <w:r w:rsidRPr="00121A78">
        <w:rPr>
          <w:rFonts w:eastAsia="Times New Roman"/>
          <w:b/>
          <w:bCs/>
          <w:lang w:eastAsia="ru-RU"/>
        </w:rPr>
        <w:t>для населения муниципального образования</w:t>
      </w:r>
      <w:r w:rsidRPr="00121A78">
        <w:rPr>
          <w:rFonts w:eastAsia="Times New Roman"/>
          <w:lang w:eastAsia="ru-RU"/>
        </w:rPr>
        <w:t xml:space="preserve"> «Верхне-</w:t>
      </w:r>
      <w:proofErr w:type="spellStart"/>
      <w:r w:rsidRPr="00121A78">
        <w:rPr>
          <w:rFonts w:eastAsia="Times New Roman"/>
          <w:lang w:eastAsia="ru-RU"/>
        </w:rPr>
        <w:t>Смородинский</w:t>
      </w:r>
      <w:proofErr w:type="spellEnd"/>
      <w:r w:rsidRPr="00121A78">
        <w:rPr>
          <w:rFonts w:eastAsia="Times New Roman"/>
          <w:lang w:eastAsia="ru-RU"/>
        </w:rPr>
        <w:t xml:space="preserve"> сельсовет» </w:t>
      </w:r>
      <w:proofErr w:type="spellStart"/>
      <w:proofErr w:type="gramStart"/>
      <w:r w:rsidRPr="00121A78">
        <w:rPr>
          <w:rFonts w:eastAsia="Times New Roman"/>
          <w:lang w:eastAsia="ru-RU"/>
        </w:rPr>
        <w:t>Поныровского</w:t>
      </w:r>
      <w:proofErr w:type="spellEnd"/>
      <w:r w:rsidRPr="00121A78">
        <w:rPr>
          <w:rFonts w:eastAsia="Times New Roman"/>
          <w:lang w:eastAsia="ru-RU"/>
        </w:rPr>
        <w:t xml:space="preserve">  района</w:t>
      </w:r>
      <w:proofErr w:type="gramEnd"/>
      <w:r w:rsidRPr="00121A78">
        <w:rPr>
          <w:rFonts w:eastAsia="Times New Roman"/>
          <w:lang w:eastAsia="ru-RU"/>
        </w:rPr>
        <w:t xml:space="preserve"> </w:t>
      </w:r>
      <w:r w:rsidRPr="00121A78">
        <w:rPr>
          <w:rFonts w:eastAsia="Times New Roman"/>
          <w:b/>
          <w:bCs/>
          <w:lang w:eastAsia="ru-RU"/>
        </w:rPr>
        <w:t>Курской области</w:t>
      </w: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before="120" w:after="0" w:line="240" w:lineRule="auto"/>
        <w:ind w:right="-568"/>
        <w:jc w:val="center"/>
        <w:rPr>
          <w:rFonts w:eastAsia="Times New Roman"/>
          <w:b/>
          <w:bCs/>
          <w:lang w:eastAsia="ru-RU"/>
        </w:rPr>
      </w:pP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  <w:r w:rsidRPr="00121A78">
        <w:rPr>
          <w:rFonts w:eastAsia="Times New Roman"/>
          <w:lang w:eastAsia="ru-RU"/>
        </w:rPr>
        <w:t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муниципального образования «Верхне-</w:t>
      </w:r>
      <w:proofErr w:type="spellStart"/>
      <w:r w:rsidRPr="00121A78">
        <w:rPr>
          <w:rFonts w:eastAsia="Times New Roman"/>
          <w:lang w:eastAsia="ru-RU"/>
        </w:rPr>
        <w:t>Смородинский</w:t>
      </w:r>
      <w:proofErr w:type="spellEnd"/>
      <w:r w:rsidRPr="00121A78">
        <w:rPr>
          <w:rFonts w:eastAsia="Times New Roman"/>
          <w:lang w:eastAsia="ru-RU"/>
        </w:rPr>
        <w:t xml:space="preserve"> сельсовет» </w:t>
      </w:r>
      <w:proofErr w:type="spellStart"/>
      <w:r w:rsidRPr="00121A78">
        <w:rPr>
          <w:rFonts w:eastAsia="Times New Roman"/>
          <w:lang w:eastAsia="ru-RU"/>
        </w:rPr>
        <w:t>Поныровского</w:t>
      </w:r>
      <w:proofErr w:type="spellEnd"/>
      <w:r w:rsidRPr="00121A78">
        <w:rPr>
          <w:rFonts w:eastAsia="Times New Roman"/>
          <w:lang w:eastAsia="ru-RU"/>
        </w:rPr>
        <w:t xml:space="preserve"> района Курской области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деятельности, на основании параметров и условий социально-экономического развития,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муниципального образования Курской области в части формирования объектов местного значения.</w:t>
      </w:r>
    </w:p>
    <w:p w:rsidR="00121A78" w:rsidRPr="00121A78" w:rsidRDefault="00121A78" w:rsidP="00121A78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eastAsia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82"/>
        <w:gridCol w:w="6270"/>
      </w:tblGrid>
      <w:tr w:rsidR="00121A78" w:rsidRPr="00121A78" w:rsidTr="007E4F7A">
        <w:trPr>
          <w:trHeight w:val="1088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Наименование, вид объекта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/>
                <w:spacing w:val="-6"/>
                <w:sz w:val="22"/>
                <w:szCs w:val="22"/>
                <w:lang w:eastAsia="ru-RU"/>
              </w:rPr>
              <w:t>Сельское поселение</w:t>
            </w:r>
          </w:p>
        </w:tc>
      </w:tr>
      <w:tr w:rsidR="00121A78" w:rsidRPr="00121A78" w:rsidTr="007E4F7A">
        <w:trPr>
          <w:trHeight w:val="166"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5</w:t>
            </w:r>
          </w:p>
        </w:tc>
      </w:tr>
      <w:tr w:rsidR="00121A78" w:rsidRPr="00121A78" w:rsidTr="007E4F7A">
        <w:trPr>
          <w:trHeight w:val="554"/>
        </w:trPr>
        <w:tc>
          <w:tcPr>
            <w:tcW w:w="0" w:type="auto"/>
            <w:tcBorders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электроснабжения</w:t>
            </w:r>
          </w:p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электроснабжения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Объем электропотребления принят в соответствии с СП 42.13330.2016 «СНиП 2.07.01-89*» Планировка и застройка городских и сельских поселений. Приложение Л.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950 кВт ч/год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 1 чел.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теплоснабжения</w:t>
            </w:r>
          </w:p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теплоснабжения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Объем теплопотребления принят в соответствии с СП 42-101-2003 Общие положения по проектированию и строительству газораспределительных систем из металлических и полиэтиленовых труб (принят и введен в действие решением Межведомственного координационного совета по вопросам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lastRenderedPageBreak/>
              <w:t>технического совершенствования газораспределительных систем и других инженерных коммуникаций, протокол от 8 июля 2003 г. № 32). Приложение А.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Предельное значение по группе «Б» получаем по формуле: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1680 МДж/год на 1 чел.</w:t>
            </w: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х К,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водоснабжения</w:t>
            </w:r>
          </w:p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водоснабжения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водоотведения</w:t>
            </w:r>
          </w:p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Комплекс сооружений водоотведения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В соответствии с данными </w:t>
            </w:r>
            <w:proofErr w:type="spellStart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Курскстата</w:t>
            </w:r>
            <w:proofErr w:type="spellEnd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среднесуточный отпуск воды в 2019 году в расчете на одного жителя составил 99 литров.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Предельное значение по группе «А» получаем по формуле: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99 л/</w:t>
            </w:r>
            <w:proofErr w:type="spellStart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сут</w:t>
            </w:r>
            <w:proofErr w:type="spellEnd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. на 1 чел. х К,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где: К - коэффициент урбанизации муниципального образования.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по уровню урбанизации приведено в разделе II РНГП.</w:t>
            </w: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автомобильных дорог</w:t>
            </w:r>
          </w:p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Улично-дорожная сеть</w:t>
            </w:r>
          </w:p>
        </w:tc>
        <w:tc>
          <w:tcPr>
            <w:tcW w:w="6270" w:type="dxa"/>
            <w:tcBorders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Плотность сети 4,0 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км/км</w:t>
            </w:r>
            <w:r w:rsidRPr="00121A78">
              <w:rPr>
                <w:rFonts w:eastAsia="Times New Roman"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принята в соответствии с пунктом 1.15 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«Руководство по проектированию городских улиц и дорог»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Центральный научно-исследовательский </w:t>
            </w:r>
            <w:proofErr w:type="spellStart"/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ипроектный</w:t>
            </w:r>
            <w:proofErr w:type="spellEnd"/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 xml:space="preserve"> институт по градостроительству 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(ЦНИИП Градостроительства) </w:t>
            </w:r>
            <w:proofErr w:type="spellStart"/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Госгражданстроя</w:t>
            </w:r>
            <w:proofErr w:type="spellEnd"/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Предельное значение по группе «Б» получаем по формуле: 4,0 км/км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vertAlign w:val="superscript"/>
                <w:lang w:eastAsia="ru-RU"/>
              </w:rPr>
              <w:t>2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х К,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где: К - коэффициент </w:t>
            </w: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муниципального образования.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Обоснование ранжирования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муниципальных образований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по уровню </w:t>
            </w:r>
            <w:r w:rsidRPr="00121A78">
              <w:rPr>
                <w:rFonts w:eastAsia="Times New Roman"/>
                <w:bCs/>
                <w:spacing w:val="-6"/>
                <w:sz w:val="22"/>
                <w:szCs w:val="22"/>
                <w:lang w:eastAsia="ru-RU"/>
              </w:rPr>
              <w:t>урбанизации</w:t>
            </w: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 xml:space="preserve"> приведено в разделе II РНГП.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 xml:space="preserve">Велосипедные и </w:t>
            </w:r>
            <w:proofErr w:type="spellStart"/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велопешеходные</w:t>
            </w:r>
            <w:proofErr w:type="spellEnd"/>
            <w:r w:rsidRPr="00121A78">
              <w:rPr>
                <w:rFonts w:eastAsia="Times New Roman"/>
                <w:sz w:val="22"/>
                <w:szCs w:val="24"/>
                <w:lang w:eastAsia="ru-RU"/>
              </w:rPr>
              <w:t xml:space="preserve"> дорожки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bCs/>
                <w:spacing w:val="-4"/>
                <w:sz w:val="22"/>
                <w:szCs w:val="22"/>
                <w:lang w:eastAsia="ru-RU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требования.</w:t>
            </w:r>
          </w:p>
        </w:tc>
      </w:tr>
      <w:tr w:rsidR="00121A78" w:rsidRPr="00121A78" w:rsidTr="007E4F7A">
        <w:trPr>
          <w:trHeight w:val="496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Автомобильная дорога с твердым покрытием, обеспечивающая связь сельского населенного пункта с сетью дорог общего пользования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-</w:t>
            </w:r>
          </w:p>
        </w:tc>
      </w:tr>
      <w:tr w:rsidR="00121A78" w:rsidRPr="00121A78" w:rsidTr="007E4F7A">
        <w:trPr>
          <w:trHeight w:val="3308"/>
        </w:trPr>
        <w:tc>
          <w:tcPr>
            <w:tcW w:w="0" w:type="auto"/>
            <w:tcBorders>
              <w:top w:val="single" w:sz="2" w:space="0" w:color="auto"/>
            </w:tcBorders>
          </w:tcPr>
          <w:p w:rsidR="00121A78" w:rsidRPr="00121A78" w:rsidRDefault="00121A78" w:rsidP="00121A7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lastRenderedPageBreak/>
              <w:t>Остановочный пункт</w:t>
            </w:r>
          </w:p>
        </w:tc>
        <w:tc>
          <w:tcPr>
            <w:tcW w:w="6270" w:type="dxa"/>
            <w:tcBorders>
              <w:top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Пункт 7 части 1 статьи 14 Федерального закона от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6 октября 2003 года </w:t>
            </w:r>
            <w:r w:rsidRPr="00121A78">
              <w:rPr>
                <w:rFonts w:eastAsia="Times New Roman"/>
                <w:spacing w:val="-6"/>
                <w:sz w:val="22"/>
                <w:szCs w:val="22"/>
                <w:lang w:eastAsia="ru-RU"/>
              </w:rPr>
              <w:t>№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131-ФЗ «Об общих принципах местного самоуправления в Российской Федерации» Пешеходная доступность 30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минут принята в соответствии с п. 11.2 СП 42.13330.2016 «СНиП 2.07.01-89* Планировка и застройка городских и сельских поселений».</w:t>
            </w: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физической культуры и массового спорта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Населенные пункты с численностью населения менее 100 человек – не нормируется.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1 объект на каждые 1000 человек населения населенного пункта, но не менее 1 объекта.</w:t>
            </w:r>
            <w:r w:rsidR="00AC260E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 </w:t>
            </w: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Пешеходная доступность 500 м принята в соответствии с таблицей 10.1 СП 42.13330. 2016«СНиП 2.07.01-89*» Планировка и застройка городских и сельских поселений.</w:t>
            </w: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pacing w:val="-4"/>
                <w:sz w:val="22"/>
                <w:szCs w:val="22"/>
                <w:lang w:eastAsia="ru-RU"/>
              </w:rPr>
              <w:t>Область ритуальных услуг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ритуальных услуг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Кладбище традиционного захоронения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В соответствии с СП 42.13330.2016 «СНиП 2.07.01-89*» Планировка и застройка городских и сельских поселений. Приложение Д.</w:t>
            </w: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 xml:space="preserve">Объекты образования 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>о методических рекомендациях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21A78">
              <w:rPr>
                <w:rFonts w:eastAsia="Times New Roman"/>
                <w:sz w:val="24"/>
                <w:szCs w:val="24"/>
                <w:lang w:eastAsia="ru-RU"/>
              </w:rPr>
              <w:t xml:space="preserve">с учетом возрастного состава и плотности населения, транспортной инфраструктуры </w:t>
            </w:r>
            <w:r w:rsidRPr="00121A7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 других факторов, влияющих на доступность и обеспеченность населения услугами сферы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lastRenderedPageBreak/>
              <w:t>Объекты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b/>
                <w:sz w:val="22"/>
                <w:szCs w:val="24"/>
                <w:lang w:eastAsia="ru-RU"/>
              </w:rPr>
              <w:t>Объекты образования</w:t>
            </w:r>
            <w:r w:rsidRPr="00121A78">
              <w:rPr>
                <w:rFonts w:eastAsia="Times New Roman"/>
                <w:sz w:val="22"/>
                <w:szCs w:val="24"/>
                <w:lang w:eastAsia="ru-RU"/>
              </w:rPr>
              <w:t xml:space="preserve">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sz w:val="22"/>
                <w:szCs w:val="24"/>
                <w:lang w:eastAsia="ru-RU"/>
              </w:rPr>
              <w:t>Объекты дошкольного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121A78" w:rsidRPr="00121A78" w:rsidTr="007E4F7A">
        <w:trPr>
          <w:trHeight w:val="260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21A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Объекты общего образования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N АК-950/02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      </w:r>
          </w:p>
        </w:tc>
      </w:tr>
      <w:tr w:rsidR="00121A78" w:rsidRPr="00121A78" w:rsidTr="007E4F7A">
        <w:trPr>
          <w:trHeight w:val="75"/>
        </w:trPr>
        <w:tc>
          <w:tcPr>
            <w:tcW w:w="0" w:type="auto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BD56AD" w:rsidP="00121A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Дополнительное </w:t>
            </w:r>
            <w:bookmarkStart w:id="0" w:name="_GoBack"/>
            <w:bookmarkEnd w:id="0"/>
            <w:r w:rsidR="00121A78" w:rsidRPr="00121A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образование детей</w:t>
            </w:r>
          </w:p>
        </w:tc>
        <w:tc>
          <w:tcPr>
            <w:tcW w:w="6270" w:type="dxa"/>
            <w:tcBorders>
              <w:top w:val="single" w:sz="2" w:space="0" w:color="auto"/>
              <w:bottom w:val="single" w:sz="2" w:space="0" w:color="auto"/>
            </w:tcBorders>
          </w:tcPr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 xml:space="preserve">Письмо Министерства образования и науки РФ от 4 мая 2016 г. № АК-950/02 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о методических рекомендациях</w:t>
            </w:r>
          </w:p>
          <w:p w:rsidR="00121A78" w:rsidRPr="00121A78" w:rsidRDefault="00121A78" w:rsidP="00121A78">
            <w:pPr>
              <w:spacing w:after="0" w:line="240" w:lineRule="auto"/>
              <w:jc w:val="center"/>
              <w:rPr>
                <w:rFonts w:eastAsia="Times New Roman"/>
                <w:spacing w:val="-4"/>
                <w:sz w:val="22"/>
                <w:szCs w:val="22"/>
                <w:lang w:eastAsia="ru-RU"/>
              </w:rPr>
            </w:pPr>
            <w:r w:rsidRPr="00121A78">
              <w:rPr>
                <w:rFonts w:eastAsia="Times New Roman"/>
                <w:spacing w:val="-4"/>
                <w:sz w:val="22"/>
                <w:szCs w:val="22"/>
                <w:lang w:eastAsia="ru-RU"/>
              </w:rPr>
              <w:t>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образования.</w:t>
            </w:r>
          </w:p>
        </w:tc>
      </w:tr>
    </w:tbl>
    <w:p w:rsidR="00121A78" w:rsidRPr="00121A78" w:rsidRDefault="00121A78" w:rsidP="00121A78">
      <w:pPr>
        <w:spacing w:after="200" w:line="276" w:lineRule="auto"/>
        <w:rPr>
          <w:rFonts w:eastAsia="TimesNewRomanPSMT"/>
          <w:sz w:val="24"/>
          <w:szCs w:val="24"/>
          <w:lang w:eastAsia="ru-RU"/>
        </w:rPr>
        <w:sectPr w:rsidR="00121A78" w:rsidRPr="00121A78" w:rsidSect="005C4669">
          <w:headerReference w:type="default" r:id="rId6"/>
          <w:pgSz w:w="11906" w:h="16838"/>
          <w:pgMar w:top="1134" w:right="1701" w:bottom="1134" w:left="1134" w:header="709" w:footer="709" w:gutter="0"/>
          <w:cols w:space="708"/>
          <w:docGrid w:linePitch="360"/>
        </w:sectPr>
      </w:pPr>
    </w:p>
    <w:p w:rsidR="00BE5382" w:rsidRDefault="00BE5382"/>
    <w:sectPr w:rsidR="00BE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9D6" w:rsidRDefault="009019D6">
      <w:pPr>
        <w:spacing w:after="0" w:line="240" w:lineRule="auto"/>
      </w:pPr>
      <w:r>
        <w:separator/>
      </w:r>
    </w:p>
  </w:endnote>
  <w:endnote w:type="continuationSeparator" w:id="0">
    <w:p w:rsidR="009019D6" w:rsidRDefault="00901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9D6" w:rsidRDefault="009019D6">
      <w:pPr>
        <w:spacing w:after="0" w:line="240" w:lineRule="auto"/>
      </w:pPr>
      <w:r>
        <w:separator/>
      </w:r>
    </w:p>
  </w:footnote>
  <w:footnote w:type="continuationSeparator" w:id="0">
    <w:p w:rsidR="009019D6" w:rsidRDefault="00901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75851"/>
      <w:docPartObj>
        <w:docPartGallery w:val="Page Numbers (Top of Page)"/>
        <w:docPartUnique/>
      </w:docPartObj>
    </w:sdtPr>
    <w:sdtEndPr/>
    <w:sdtContent>
      <w:p w:rsidR="000E02BD" w:rsidRDefault="00121A78">
        <w:pPr>
          <w:pStyle w:val="a3"/>
          <w:jc w:val="center"/>
        </w:pPr>
        <w:r w:rsidRPr="00CA4E64">
          <w:fldChar w:fldCharType="begin"/>
        </w:r>
        <w:r w:rsidRPr="00CA4E64">
          <w:instrText>PAGE   \* MERGEFORMAT</w:instrText>
        </w:r>
        <w:r w:rsidRPr="00CA4E64">
          <w:fldChar w:fldCharType="separate"/>
        </w:r>
        <w:r w:rsidR="00BD56AD">
          <w:rPr>
            <w:noProof/>
          </w:rPr>
          <w:t>5</w:t>
        </w:r>
        <w:r w:rsidRPr="00CA4E64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8F"/>
    <w:rsid w:val="0010048F"/>
    <w:rsid w:val="00121A78"/>
    <w:rsid w:val="009019D6"/>
    <w:rsid w:val="00AC260E"/>
    <w:rsid w:val="00BD56AD"/>
    <w:rsid w:val="00BE5382"/>
    <w:rsid w:val="00FB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401A2-B30D-4D5B-A4D3-01A3200F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1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1177</Words>
  <Characters>6711</Characters>
  <Application>Microsoft Office Word</Application>
  <DocSecurity>0</DocSecurity>
  <Lines>55</Lines>
  <Paragraphs>15</Paragraphs>
  <ScaleCrop>false</ScaleCrop>
  <Company/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2024-02-02T10:03:00Z</dcterms:created>
  <dcterms:modified xsi:type="dcterms:W3CDTF">2024-02-02T12:38:00Z</dcterms:modified>
</cp:coreProperties>
</file>